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C833" w14:textId="7E1A785B" w:rsidR="00E52F25" w:rsidRPr="00B31F31" w:rsidRDefault="002A3DB6" w:rsidP="00B31F31">
      <w:pPr>
        <w:spacing w:after="0" w:line="360" w:lineRule="auto"/>
        <w:jc w:val="center"/>
        <w:rPr>
          <w:rFonts w:ascii="Times New Roman" w:hAnsi="Times New Roman" w:cs="Times New Roman"/>
          <w:b/>
          <w:bCs/>
          <w:sz w:val="22"/>
          <w:szCs w:val="22"/>
        </w:rPr>
      </w:pPr>
      <w:r w:rsidRPr="00B31F31">
        <w:rPr>
          <w:rFonts w:ascii="Times New Roman" w:hAnsi="Times New Roman" w:cs="Times New Roman"/>
          <w:b/>
          <w:bCs/>
          <w:sz w:val="22"/>
          <w:szCs w:val="22"/>
        </w:rPr>
        <w:t>Разширена х</w:t>
      </w:r>
      <w:r w:rsidR="00E52F25" w:rsidRPr="00B31F31">
        <w:rPr>
          <w:rFonts w:ascii="Times New Roman" w:hAnsi="Times New Roman" w:cs="Times New Roman"/>
          <w:b/>
          <w:bCs/>
          <w:sz w:val="22"/>
          <w:szCs w:val="22"/>
        </w:rPr>
        <w:t>абилитационна справка</w:t>
      </w:r>
    </w:p>
    <w:p w14:paraId="15A1C6B0" w14:textId="04D056F1" w:rsidR="00E52F25" w:rsidRPr="00B31F31" w:rsidRDefault="00E52F25" w:rsidP="00BD159E">
      <w:pPr>
        <w:spacing w:after="0" w:line="360" w:lineRule="auto"/>
        <w:ind w:firstLine="720"/>
        <w:jc w:val="center"/>
        <w:rPr>
          <w:rFonts w:ascii="Times New Roman" w:hAnsi="Times New Roman" w:cs="Times New Roman"/>
          <w:sz w:val="22"/>
          <w:szCs w:val="22"/>
        </w:rPr>
      </w:pPr>
      <w:r w:rsidRPr="00B31F31">
        <w:rPr>
          <w:rFonts w:ascii="Times New Roman" w:hAnsi="Times New Roman" w:cs="Times New Roman"/>
          <w:sz w:val="22"/>
          <w:szCs w:val="22"/>
        </w:rPr>
        <w:t>на гл. ас. д-р Тодор Николов Стоянов</w:t>
      </w:r>
    </w:p>
    <w:p w14:paraId="6D864C52" w14:textId="47A40DFA" w:rsidR="00E52F25" w:rsidRPr="00B31F31" w:rsidRDefault="00E52F25" w:rsidP="00DB454B">
      <w:pPr>
        <w:spacing w:after="0" w:line="360" w:lineRule="auto"/>
        <w:ind w:firstLine="720"/>
        <w:jc w:val="center"/>
        <w:rPr>
          <w:rFonts w:ascii="Times New Roman" w:hAnsi="Times New Roman" w:cs="Times New Roman"/>
          <w:sz w:val="22"/>
          <w:szCs w:val="22"/>
        </w:rPr>
      </w:pPr>
      <w:r w:rsidRPr="00B31F31">
        <w:rPr>
          <w:rFonts w:ascii="Times New Roman" w:hAnsi="Times New Roman" w:cs="Times New Roman"/>
          <w:sz w:val="22"/>
          <w:szCs w:val="22"/>
        </w:rPr>
        <w:t>за участие в конкурс за заемане на академична длъжност „</w:t>
      </w:r>
      <w:r w:rsidR="00E53612" w:rsidRPr="00B31F31">
        <w:rPr>
          <w:rFonts w:ascii="Times New Roman" w:hAnsi="Times New Roman" w:cs="Times New Roman"/>
          <w:sz w:val="22"/>
          <w:szCs w:val="22"/>
        </w:rPr>
        <w:t>Д</w:t>
      </w:r>
      <w:r w:rsidRPr="00B31F31">
        <w:rPr>
          <w:rFonts w:ascii="Times New Roman" w:hAnsi="Times New Roman" w:cs="Times New Roman"/>
          <w:sz w:val="22"/>
          <w:szCs w:val="22"/>
        </w:rPr>
        <w:t>оцент“ в област на висше образование 6. „Аграрни науки и ветеринарна медицина”, професионално направление 6.5. „Горско стопанство“, научна специалност “Лесомелиорации, защита на горите и специални ползвания в горите“ за нуждите на секция</w:t>
      </w:r>
      <w:r w:rsidR="00BD159E" w:rsidRPr="00B31F31">
        <w:rPr>
          <w:rFonts w:ascii="Times New Roman" w:hAnsi="Times New Roman" w:cs="Times New Roman"/>
          <w:sz w:val="22"/>
          <w:szCs w:val="22"/>
        </w:rPr>
        <w:t xml:space="preserve"> </w:t>
      </w:r>
      <w:r w:rsidRPr="00B31F31">
        <w:rPr>
          <w:rFonts w:ascii="Times New Roman" w:hAnsi="Times New Roman" w:cs="Times New Roman"/>
          <w:sz w:val="22"/>
          <w:szCs w:val="22"/>
        </w:rPr>
        <w:t>„Горска екология” към Институт за гората – БАН</w:t>
      </w:r>
    </w:p>
    <w:p w14:paraId="0AC4386C" w14:textId="0A096D4A" w:rsidR="002902FD" w:rsidRPr="00B31F31" w:rsidRDefault="002902FD" w:rsidP="00DB454B">
      <w:pPr>
        <w:spacing w:after="0" w:line="360" w:lineRule="auto"/>
        <w:ind w:firstLine="720"/>
        <w:jc w:val="both"/>
        <w:rPr>
          <w:rFonts w:ascii="Times New Roman" w:hAnsi="Times New Roman" w:cs="Times New Roman"/>
          <w:sz w:val="22"/>
          <w:szCs w:val="22"/>
        </w:rPr>
      </w:pPr>
    </w:p>
    <w:p w14:paraId="57E2068E" w14:textId="7503158E" w:rsidR="002902FD" w:rsidRPr="00B31F31" w:rsidRDefault="002902FD" w:rsidP="00DB454B">
      <w:pPr>
        <w:spacing w:after="0" w:line="360" w:lineRule="auto"/>
        <w:ind w:firstLine="720"/>
        <w:jc w:val="both"/>
        <w:rPr>
          <w:rFonts w:ascii="Times New Roman" w:hAnsi="Times New Roman" w:cs="Times New Roman"/>
          <w:sz w:val="22"/>
          <w:szCs w:val="22"/>
          <w:lang w:val="en-US"/>
        </w:rPr>
      </w:pPr>
      <w:r w:rsidRPr="00B31F31">
        <w:rPr>
          <w:rFonts w:ascii="Times New Roman" w:hAnsi="Times New Roman" w:cs="Times New Roman"/>
          <w:sz w:val="22"/>
          <w:szCs w:val="22"/>
        </w:rPr>
        <w:t>Горските екосистеми играят ключова роля за устойчивото развитие на обществото, опазването на биоразнообразието и регулирането на климатичните процеси. В условията на климатични промени, засилваща се антропогенна намеса и увеличаваща се честота на екстремни природни явления, управлението и опазването на горските ресурси се превръщат в стратегически приоритет както на национално, така и на международно равнище.</w:t>
      </w:r>
    </w:p>
    <w:p w14:paraId="59D8B467" w14:textId="698DA6A9" w:rsidR="001E5616" w:rsidRPr="00B31F31" w:rsidRDefault="001E5616"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Управление и оценка на риска от горски пожари</w:t>
      </w:r>
    </w:p>
    <w:p w14:paraId="3644C08C" w14:textId="79735D8C" w:rsidR="00022005" w:rsidRPr="00B31F31" w:rsidRDefault="002902FD"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Един от най-сериозните екологични рискове за горските екосистеми са горските пожари, които водят до значителни екологични, икономически и социални последствия. </w:t>
      </w:r>
    </w:p>
    <w:p w14:paraId="16518EFC" w14:textId="3EE1DF21" w:rsidR="00022005" w:rsidRPr="00B31F31" w:rsidRDefault="00022005"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Горският пожар е голям, неконтролиран пожар, в който изгаря растителност в природата,  причинявайки щети на екосистемите, местообитанията, качеството на въздуха и човешките общности. Големите горски пожари засягат не само горските територии, но и пасища и други видове земна покривка, включително в градските райони. (UNEP, 2022).</w:t>
      </w:r>
    </w:p>
    <w:p w14:paraId="09440145" w14:textId="51E8C980" w:rsidR="005179E3" w:rsidRPr="00B31F31" w:rsidRDefault="005179E3"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Горските пожари са сред най-опасните природни рискове в горите поради изключително тежките им екологични, икономически, социални и демографски последици. Разрушителната природа на горските пожари се проявява в унищожаването на дървесната биомаса, органичната и минералната част на почвите, влошаване на водно-физичните свойства на почвата, замърсяване на въздуха, причиняване на ерозия и увеличаване на оттичането на вода. След пожарите, ако не се предприемат мерки за бързо възстановяване на растителността чрез залесяване, настъпват значителни ерозионни процеси, загуби на органична материя и деградация на почвата. По отношение на ерозията на почвата и биоразнообразието, щетите от пожари са големи и често практически необратими.</w:t>
      </w:r>
    </w:p>
    <w:p w14:paraId="60BC6327" w14:textId="7E5E5E7C" w:rsidR="00761452" w:rsidRPr="00B31F31" w:rsidRDefault="0076145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Глобалното затопляне причин</w:t>
      </w:r>
      <w:r w:rsidR="00525B01" w:rsidRPr="00B31F31">
        <w:rPr>
          <w:rFonts w:ascii="Times New Roman" w:hAnsi="Times New Roman" w:cs="Times New Roman"/>
          <w:sz w:val="22"/>
          <w:szCs w:val="22"/>
        </w:rPr>
        <w:t>ява</w:t>
      </w:r>
      <w:r w:rsidRPr="00B31F31">
        <w:rPr>
          <w:rFonts w:ascii="Times New Roman" w:hAnsi="Times New Roman" w:cs="Times New Roman"/>
          <w:sz w:val="22"/>
          <w:szCs w:val="22"/>
        </w:rPr>
        <w:t xml:space="preserve"> промени в пожарните режими, което води до повишен риск от често горещо и сухо време (</w:t>
      </w:r>
      <w:proofErr w:type="spellStart"/>
      <w:r w:rsidRPr="00B31F31">
        <w:rPr>
          <w:rFonts w:ascii="Times New Roman" w:hAnsi="Times New Roman" w:cs="Times New Roman"/>
          <w:sz w:val="22"/>
          <w:szCs w:val="22"/>
        </w:rPr>
        <w:t>Semenova</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and</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Sumak</w:t>
      </w:r>
      <w:proofErr w:type="spellEnd"/>
      <w:r w:rsidRPr="00B31F31">
        <w:rPr>
          <w:rFonts w:ascii="Times New Roman" w:hAnsi="Times New Roman" w:cs="Times New Roman"/>
          <w:sz w:val="22"/>
          <w:szCs w:val="22"/>
        </w:rPr>
        <w:t>, 2022). Това има значителни екологични ефекти, влияейки върху способността на екосистемите да се възстановяват и да предоставят услуги на обществото (</w:t>
      </w:r>
      <w:proofErr w:type="spellStart"/>
      <w:r w:rsidRPr="00B31F31">
        <w:rPr>
          <w:rFonts w:ascii="Times New Roman" w:hAnsi="Times New Roman" w:cs="Times New Roman"/>
          <w:sz w:val="22"/>
          <w:szCs w:val="22"/>
        </w:rPr>
        <w:t>Aponte</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2016). Следователно, нарастват изисквания</w:t>
      </w:r>
      <w:r w:rsidR="00532BBB" w:rsidRPr="00B31F31">
        <w:rPr>
          <w:rFonts w:ascii="Times New Roman" w:hAnsi="Times New Roman" w:cs="Times New Roman"/>
          <w:sz w:val="22"/>
          <w:szCs w:val="22"/>
        </w:rPr>
        <w:t>та</w:t>
      </w:r>
      <w:r w:rsidRPr="00B31F31">
        <w:rPr>
          <w:rFonts w:ascii="Times New Roman" w:hAnsi="Times New Roman" w:cs="Times New Roman"/>
          <w:sz w:val="22"/>
          <w:szCs w:val="22"/>
        </w:rPr>
        <w:t xml:space="preserve"> към политиките за управление на пожарите за разработване на ефективни програми за превенция, организиране на навременен и пространствен отговор и осигуряване на устойчиво ограничаване на пожарите (</w:t>
      </w:r>
      <w:proofErr w:type="spellStart"/>
      <w:r w:rsidRPr="00B31F31">
        <w:rPr>
          <w:rFonts w:ascii="Times New Roman" w:hAnsi="Times New Roman" w:cs="Times New Roman"/>
          <w:sz w:val="22"/>
          <w:szCs w:val="22"/>
        </w:rPr>
        <w:t>Pandey</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lastRenderedPageBreak/>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2023). Изследването на системите за оценка на риска от горски пожари и тяхната връзка с метеорологичните модели е особено важно за страни, където горските ресурси, управлението и устойчивостта са от решаващо значение за задоволяване на обществените нужди (</w:t>
      </w:r>
      <w:proofErr w:type="spellStart"/>
      <w:r w:rsidRPr="00B31F31">
        <w:rPr>
          <w:rFonts w:ascii="Times New Roman" w:hAnsi="Times New Roman" w:cs="Times New Roman"/>
          <w:sz w:val="22"/>
          <w:szCs w:val="22"/>
        </w:rPr>
        <w:t>de</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Rigo</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2017), без да се прави компромис с опазването на природното наследство.</w:t>
      </w:r>
    </w:p>
    <w:p w14:paraId="6C4B0CF1" w14:textId="15BFC912" w:rsidR="00761452" w:rsidRPr="00B31F31" w:rsidRDefault="0076145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Пожарите никога не са изолирани опасности, които изискват  отделен и уникален подход за управление, който  пренебрегва контекста на по-големия риск от бедствия. Трябва да се признае, че местните общности, изложени на риск от горски пожари, са изложени на риск и от други опасности от различно естество и че мерки</w:t>
      </w:r>
      <w:r w:rsidR="00E16EC2" w:rsidRPr="00B31F31">
        <w:rPr>
          <w:rFonts w:ascii="Times New Roman" w:hAnsi="Times New Roman" w:cs="Times New Roman"/>
          <w:sz w:val="22"/>
          <w:szCs w:val="22"/>
        </w:rPr>
        <w:t>те</w:t>
      </w:r>
      <w:r w:rsidRPr="00B31F31">
        <w:rPr>
          <w:rFonts w:ascii="Times New Roman" w:hAnsi="Times New Roman" w:cs="Times New Roman"/>
          <w:sz w:val="22"/>
          <w:szCs w:val="22"/>
        </w:rPr>
        <w:t xml:space="preserve"> за намаляване на риска имат споделени и съпътстващи ползи, когато се прилагат едновременно. Например, Службата на ООН за намаляване на риска от бедствия (UNDRR) (2021) настоява за</w:t>
      </w:r>
      <w:r w:rsidR="00CD26D4"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подход</w:t>
      </w:r>
      <w:r w:rsidR="00CD26D4" w:rsidRPr="00B31F31">
        <w:rPr>
          <w:rFonts w:ascii="Times New Roman" w:hAnsi="Times New Roman" w:cs="Times New Roman"/>
          <w:sz w:val="22"/>
          <w:szCs w:val="22"/>
        </w:rPr>
        <w:t>,</w:t>
      </w:r>
      <w:r w:rsidRPr="00B31F31">
        <w:rPr>
          <w:rFonts w:ascii="Times New Roman" w:hAnsi="Times New Roman" w:cs="Times New Roman"/>
          <w:sz w:val="22"/>
          <w:szCs w:val="22"/>
        </w:rPr>
        <w:t xml:space="preserve"> </w:t>
      </w:r>
      <w:r w:rsidR="00CD26D4" w:rsidRPr="00B31F31">
        <w:rPr>
          <w:rFonts w:ascii="Times New Roman" w:hAnsi="Times New Roman" w:cs="Times New Roman"/>
          <w:sz w:val="22"/>
          <w:szCs w:val="22"/>
        </w:rPr>
        <w:t xml:space="preserve">който </w:t>
      </w:r>
      <w:r w:rsidRPr="00B31F31">
        <w:rPr>
          <w:rFonts w:ascii="Times New Roman" w:hAnsi="Times New Roman" w:cs="Times New Roman"/>
          <w:sz w:val="22"/>
          <w:szCs w:val="22"/>
        </w:rPr>
        <w:t>ефективно намалява риска, т.е. рамка за управление на риска, която включва компоненти като анализ на риска, планиране на риска, намаляване на риска, готовност за извънредни ситуации, реагиране при извънредни ситуации и възстановяване след бедствие.</w:t>
      </w:r>
    </w:p>
    <w:p w14:paraId="5F17B314" w14:textId="20E07B22" w:rsidR="002D4780" w:rsidRPr="00B31F31" w:rsidRDefault="002D4780"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UNEP (2022) отбелязва, че в много страни повече от 50% от наличните средства се използват за директно гасене на горски пожари, докато обикновено само малък процент е наличен за планиране и предотвратяване.</w:t>
      </w:r>
    </w:p>
    <w:p w14:paraId="366EF6BD" w14:textId="381AF846" w:rsidR="00FE0779" w:rsidRPr="00B31F31" w:rsidRDefault="00E16EC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П</w:t>
      </w:r>
      <w:r w:rsidR="00FE0779" w:rsidRPr="00B31F31">
        <w:rPr>
          <w:rFonts w:ascii="Times New Roman" w:hAnsi="Times New Roman" w:cs="Times New Roman"/>
          <w:sz w:val="22"/>
          <w:szCs w:val="22"/>
        </w:rPr>
        <w:t xml:space="preserve">рез последните  години </w:t>
      </w:r>
      <w:r w:rsidRPr="00B31F31">
        <w:rPr>
          <w:rFonts w:ascii="Times New Roman" w:hAnsi="Times New Roman" w:cs="Times New Roman"/>
          <w:sz w:val="22"/>
          <w:szCs w:val="22"/>
        </w:rPr>
        <w:t xml:space="preserve"> в горските райони на България се наблюдава почти целогодишна пожарна активност </w:t>
      </w:r>
      <w:r w:rsidR="00FE0779" w:rsidRPr="00B31F31">
        <w:rPr>
          <w:rFonts w:ascii="Times New Roman" w:hAnsi="Times New Roman" w:cs="Times New Roman"/>
          <w:sz w:val="22"/>
          <w:szCs w:val="22"/>
        </w:rPr>
        <w:t>(</w:t>
      </w:r>
      <w:r w:rsidR="00532BBB" w:rsidRPr="00B31F31">
        <w:rPr>
          <w:rFonts w:ascii="Times New Roman" w:hAnsi="Times New Roman" w:cs="Times New Roman"/>
          <w:sz w:val="22"/>
          <w:szCs w:val="22"/>
        </w:rPr>
        <w:t>Константинов</w:t>
      </w:r>
      <w:r w:rsidR="00FE0779" w:rsidRPr="00B31F31">
        <w:rPr>
          <w:rFonts w:ascii="Times New Roman" w:hAnsi="Times New Roman" w:cs="Times New Roman"/>
          <w:sz w:val="22"/>
          <w:szCs w:val="22"/>
        </w:rPr>
        <w:t xml:space="preserve">, 2014; </w:t>
      </w:r>
      <w:r w:rsidR="00532BBB" w:rsidRPr="00B31F31">
        <w:rPr>
          <w:rFonts w:ascii="Times New Roman" w:hAnsi="Times New Roman" w:cs="Times New Roman"/>
          <w:sz w:val="22"/>
          <w:szCs w:val="22"/>
        </w:rPr>
        <w:t>Баталов</w:t>
      </w:r>
      <w:r w:rsidR="00FE0779" w:rsidRPr="00B31F31">
        <w:rPr>
          <w:rFonts w:ascii="Times New Roman" w:hAnsi="Times New Roman" w:cs="Times New Roman"/>
          <w:sz w:val="22"/>
          <w:szCs w:val="22"/>
        </w:rPr>
        <w:t xml:space="preserve">, 2018; </w:t>
      </w:r>
      <w:r w:rsidR="00532BBB" w:rsidRPr="00B31F31">
        <w:rPr>
          <w:rFonts w:ascii="Times New Roman" w:hAnsi="Times New Roman" w:cs="Times New Roman"/>
          <w:sz w:val="22"/>
          <w:szCs w:val="22"/>
        </w:rPr>
        <w:t>Станкова и др.</w:t>
      </w:r>
      <w:r w:rsidR="00FE0779" w:rsidRPr="00B31F31">
        <w:rPr>
          <w:rFonts w:ascii="Times New Roman" w:hAnsi="Times New Roman" w:cs="Times New Roman"/>
          <w:sz w:val="22"/>
          <w:szCs w:val="22"/>
        </w:rPr>
        <w:t xml:space="preserve">, 2020; </w:t>
      </w:r>
      <w:r w:rsidR="00532BBB" w:rsidRPr="00B31F31">
        <w:rPr>
          <w:rFonts w:ascii="Times New Roman" w:hAnsi="Times New Roman" w:cs="Times New Roman"/>
          <w:sz w:val="22"/>
          <w:szCs w:val="22"/>
        </w:rPr>
        <w:t>Долчинков и Попов</w:t>
      </w:r>
      <w:r w:rsidR="00FE0779" w:rsidRPr="00B31F31">
        <w:rPr>
          <w:rFonts w:ascii="Times New Roman" w:hAnsi="Times New Roman" w:cs="Times New Roman"/>
          <w:sz w:val="22"/>
          <w:szCs w:val="22"/>
        </w:rPr>
        <w:t xml:space="preserve">, 2020). </w:t>
      </w:r>
      <w:r w:rsidRPr="00B31F31">
        <w:rPr>
          <w:rFonts w:ascii="Times New Roman" w:hAnsi="Times New Roman" w:cs="Times New Roman"/>
          <w:sz w:val="22"/>
          <w:szCs w:val="22"/>
        </w:rPr>
        <w:t xml:space="preserve">Горски пожари през зимния период </w:t>
      </w:r>
      <w:r w:rsidR="00FE0779" w:rsidRPr="00B31F31">
        <w:rPr>
          <w:rFonts w:ascii="Times New Roman" w:hAnsi="Times New Roman" w:cs="Times New Roman"/>
          <w:sz w:val="22"/>
          <w:szCs w:val="22"/>
        </w:rPr>
        <w:t>са ново явление в горските райони на страната (</w:t>
      </w:r>
      <w:r w:rsidR="00532BBB" w:rsidRPr="00B31F31">
        <w:rPr>
          <w:rFonts w:ascii="Times New Roman" w:hAnsi="Times New Roman" w:cs="Times New Roman"/>
          <w:sz w:val="22"/>
          <w:szCs w:val="22"/>
        </w:rPr>
        <w:t>Цаков</w:t>
      </w:r>
      <w:r w:rsidR="00525B01" w:rsidRPr="00B31F31">
        <w:rPr>
          <w:rFonts w:ascii="Times New Roman" w:hAnsi="Times New Roman" w:cs="Times New Roman"/>
          <w:sz w:val="22"/>
          <w:szCs w:val="22"/>
        </w:rPr>
        <w:t xml:space="preserve"> </w:t>
      </w:r>
      <w:r w:rsidR="00532BBB" w:rsidRPr="00B31F31">
        <w:rPr>
          <w:rFonts w:ascii="Times New Roman" w:hAnsi="Times New Roman" w:cs="Times New Roman"/>
          <w:sz w:val="22"/>
          <w:szCs w:val="22"/>
        </w:rPr>
        <w:t>и др.</w:t>
      </w:r>
      <w:r w:rsidR="00FE0779" w:rsidRPr="00B31F31">
        <w:rPr>
          <w:rFonts w:ascii="Times New Roman" w:hAnsi="Times New Roman" w:cs="Times New Roman"/>
          <w:sz w:val="22"/>
          <w:szCs w:val="22"/>
        </w:rPr>
        <w:t xml:space="preserve">, 2020). За </w:t>
      </w:r>
      <w:r w:rsidR="00525B01" w:rsidRPr="00B31F31">
        <w:rPr>
          <w:rFonts w:ascii="Times New Roman" w:hAnsi="Times New Roman" w:cs="Times New Roman"/>
          <w:sz w:val="22"/>
          <w:szCs w:val="22"/>
        </w:rPr>
        <w:t xml:space="preserve">десет годишен </w:t>
      </w:r>
      <w:r w:rsidR="00FE0779" w:rsidRPr="00B31F31">
        <w:rPr>
          <w:rFonts w:ascii="Times New Roman" w:hAnsi="Times New Roman" w:cs="Times New Roman"/>
          <w:sz w:val="22"/>
          <w:szCs w:val="22"/>
        </w:rPr>
        <w:t xml:space="preserve">период </w:t>
      </w:r>
      <w:r w:rsidR="00525B01" w:rsidRPr="00B31F31">
        <w:rPr>
          <w:rFonts w:ascii="Times New Roman" w:hAnsi="Times New Roman" w:cs="Times New Roman"/>
          <w:sz w:val="22"/>
          <w:szCs w:val="22"/>
        </w:rPr>
        <w:t>(</w:t>
      </w:r>
      <w:r w:rsidR="00FE0779" w:rsidRPr="00B31F31">
        <w:rPr>
          <w:rFonts w:ascii="Times New Roman" w:hAnsi="Times New Roman" w:cs="Times New Roman"/>
          <w:sz w:val="22"/>
          <w:szCs w:val="22"/>
        </w:rPr>
        <w:t>01.01.201</w:t>
      </w:r>
      <w:r w:rsidR="003B4951" w:rsidRPr="00B31F31">
        <w:rPr>
          <w:rFonts w:ascii="Times New Roman" w:hAnsi="Times New Roman" w:cs="Times New Roman"/>
          <w:sz w:val="22"/>
          <w:szCs w:val="22"/>
        </w:rPr>
        <w:t>6</w:t>
      </w:r>
      <w:r w:rsidR="00FE0779" w:rsidRPr="00B31F31">
        <w:rPr>
          <w:rFonts w:ascii="Times New Roman" w:hAnsi="Times New Roman" w:cs="Times New Roman"/>
          <w:sz w:val="22"/>
          <w:szCs w:val="22"/>
        </w:rPr>
        <w:t xml:space="preserve"> г. - 31.12.202</w:t>
      </w:r>
      <w:r w:rsidR="003B4951" w:rsidRPr="00B31F31">
        <w:rPr>
          <w:rFonts w:ascii="Times New Roman" w:hAnsi="Times New Roman" w:cs="Times New Roman"/>
          <w:sz w:val="22"/>
          <w:szCs w:val="22"/>
        </w:rPr>
        <w:t>5</w:t>
      </w:r>
      <w:r w:rsidR="00FE0779" w:rsidRPr="00B31F31">
        <w:rPr>
          <w:rFonts w:ascii="Times New Roman" w:hAnsi="Times New Roman" w:cs="Times New Roman"/>
          <w:sz w:val="22"/>
          <w:szCs w:val="22"/>
        </w:rPr>
        <w:t xml:space="preserve"> г</w:t>
      </w:r>
      <w:r w:rsidR="00525B01" w:rsidRPr="00B31F31">
        <w:rPr>
          <w:rFonts w:ascii="Times New Roman" w:hAnsi="Times New Roman" w:cs="Times New Roman"/>
          <w:sz w:val="22"/>
          <w:szCs w:val="22"/>
        </w:rPr>
        <w:t>)</w:t>
      </w:r>
      <w:r w:rsidR="00FE0779" w:rsidRPr="00B31F31">
        <w:rPr>
          <w:rFonts w:ascii="Times New Roman" w:hAnsi="Times New Roman" w:cs="Times New Roman"/>
          <w:sz w:val="22"/>
          <w:szCs w:val="22"/>
        </w:rPr>
        <w:t xml:space="preserve">. са възникнали общо </w:t>
      </w:r>
      <w:r w:rsidR="003B4951" w:rsidRPr="00B31F31">
        <w:rPr>
          <w:rFonts w:ascii="Times New Roman" w:hAnsi="Times New Roman" w:cs="Times New Roman"/>
          <w:sz w:val="22"/>
          <w:szCs w:val="22"/>
        </w:rPr>
        <w:t>4945</w:t>
      </w:r>
      <w:r w:rsidR="00FE0779" w:rsidRPr="00B31F31">
        <w:rPr>
          <w:rFonts w:ascii="Times New Roman" w:hAnsi="Times New Roman" w:cs="Times New Roman"/>
          <w:sz w:val="22"/>
          <w:szCs w:val="22"/>
        </w:rPr>
        <w:t xml:space="preserve"> пожара, </w:t>
      </w:r>
      <w:r w:rsidR="003B4951" w:rsidRPr="00B31F31">
        <w:rPr>
          <w:rFonts w:ascii="Times New Roman" w:hAnsi="Times New Roman" w:cs="Times New Roman"/>
          <w:sz w:val="22"/>
          <w:szCs w:val="22"/>
        </w:rPr>
        <w:t>4,6</w:t>
      </w:r>
      <w:r w:rsidR="00FE0779" w:rsidRPr="00B31F31">
        <w:rPr>
          <w:rFonts w:ascii="Times New Roman" w:hAnsi="Times New Roman" w:cs="Times New Roman"/>
          <w:sz w:val="22"/>
          <w:szCs w:val="22"/>
        </w:rPr>
        <w:t xml:space="preserve">% от които са с естествен произход, </w:t>
      </w:r>
      <w:r w:rsidR="003B4951" w:rsidRPr="00B31F31">
        <w:rPr>
          <w:rFonts w:ascii="Times New Roman" w:hAnsi="Times New Roman" w:cs="Times New Roman"/>
          <w:sz w:val="22"/>
          <w:szCs w:val="22"/>
        </w:rPr>
        <w:t>68,2</w:t>
      </w:r>
      <w:r w:rsidR="00FE0779" w:rsidRPr="00B31F31">
        <w:rPr>
          <w:rFonts w:ascii="Times New Roman" w:hAnsi="Times New Roman" w:cs="Times New Roman"/>
          <w:sz w:val="22"/>
          <w:szCs w:val="22"/>
        </w:rPr>
        <w:t xml:space="preserve">% - по небрежност, </w:t>
      </w:r>
      <w:r w:rsidR="003B4951" w:rsidRPr="00B31F31">
        <w:rPr>
          <w:rFonts w:ascii="Times New Roman" w:hAnsi="Times New Roman" w:cs="Times New Roman"/>
          <w:sz w:val="22"/>
          <w:szCs w:val="22"/>
        </w:rPr>
        <w:t>3,8</w:t>
      </w:r>
      <w:r w:rsidR="00FE0779" w:rsidRPr="00B31F31">
        <w:rPr>
          <w:rFonts w:ascii="Times New Roman" w:hAnsi="Times New Roman" w:cs="Times New Roman"/>
          <w:sz w:val="22"/>
          <w:szCs w:val="22"/>
        </w:rPr>
        <w:t xml:space="preserve">% - умишлено и </w:t>
      </w:r>
      <w:r w:rsidR="003B4951" w:rsidRPr="00B31F31">
        <w:rPr>
          <w:rFonts w:ascii="Times New Roman" w:hAnsi="Times New Roman" w:cs="Times New Roman"/>
          <w:sz w:val="22"/>
          <w:szCs w:val="22"/>
        </w:rPr>
        <w:t>23,3</w:t>
      </w:r>
      <w:r w:rsidR="00FE0779" w:rsidRPr="00B31F31">
        <w:rPr>
          <w:rFonts w:ascii="Times New Roman" w:hAnsi="Times New Roman" w:cs="Times New Roman"/>
          <w:sz w:val="22"/>
          <w:szCs w:val="22"/>
        </w:rPr>
        <w:t>% са с неизвестни причини. През същия период 6</w:t>
      </w:r>
      <w:r w:rsidR="003B4951" w:rsidRPr="00B31F31">
        <w:rPr>
          <w:rFonts w:ascii="Times New Roman" w:hAnsi="Times New Roman" w:cs="Times New Roman"/>
          <w:sz w:val="22"/>
          <w:szCs w:val="22"/>
        </w:rPr>
        <w:t>3,8</w:t>
      </w:r>
      <w:r w:rsidR="00FE0779" w:rsidRPr="00B31F31">
        <w:rPr>
          <w:rFonts w:ascii="Times New Roman" w:hAnsi="Times New Roman" w:cs="Times New Roman"/>
          <w:sz w:val="22"/>
          <w:szCs w:val="22"/>
        </w:rPr>
        <w:t>% от изгорялата растителност е била в широколистни гори, 18</w:t>
      </w:r>
      <w:r w:rsidR="003B4951" w:rsidRPr="00B31F31">
        <w:rPr>
          <w:rFonts w:ascii="Times New Roman" w:hAnsi="Times New Roman" w:cs="Times New Roman"/>
          <w:sz w:val="22"/>
          <w:szCs w:val="22"/>
        </w:rPr>
        <w:t>,8</w:t>
      </w:r>
      <w:r w:rsidR="00FE0779" w:rsidRPr="00B31F31">
        <w:rPr>
          <w:rFonts w:ascii="Times New Roman" w:hAnsi="Times New Roman" w:cs="Times New Roman"/>
          <w:sz w:val="22"/>
          <w:szCs w:val="22"/>
        </w:rPr>
        <w:t>% в иглолистни гори, 1</w:t>
      </w:r>
      <w:r w:rsidR="003B4951" w:rsidRPr="00B31F31">
        <w:rPr>
          <w:rFonts w:ascii="Times New Roman" w:hAnsi="Times New Roman" w:cs="Times New Roman"/>
          <w:sz w:val="22"/>
          <w:szCs w:val="22"/>
        </w:rPr>
        <w:t>3,3</w:t>
      </w:r>
      <w:r w:rsidR="00FE0779" w:rsidRPr="00B31F31">
        <w:rPr>
          <w:rFonts w:ascii="Times New Roman" w:hAnsi="Times New Roman" w:cs="Times New Roman"/>
          <w:sz w:val="22"/>
          <w:szCs w:val="22"/>
        </w:rPr>
        <w:t xml:space="preserve">% в горски пасища, незалесени площи и горски отпадъци, и </w:t>
      </w:r>
      <w:r w:rsidR="003B4951" w:rsidRPr="00B31F31">
        <w:rPr>
          <w:rFonts w:ascii="Times New Roman" w:hAnsi="Times New Roman" w:cs="Times New Roman"/>
          <w:sz w:val="22"/>
          <w:szCs w:val="22"/>
        </w:rPr>
        <w:t>4</w:t>
      </w:r>
      <w:r w:rsidR="00FE0779" w:rsidRPr="00B31F31">
        <w:rPr>
          <w:rFonts w:ascii="Times New Roman" w:hAnsi="Times New Roman" w:cs="Times New Roman"/>
          <w:sz w:val="22"/>
          <w:szCs w:val="22"/>
        </w:rPr>
        <w:t>% в смесени гори (</w:t>
      </w:r>
      <w:r w:rsidR="00532BBB" w:rsidRPr="00B31F31">
        <w:rPr>
          <w:rFonts w:ascii="Times New Roman" w:hAnsi="Times New Roman" w:cs="Times New Roman"/>
          <w:sz w:val="22"/>
          <w:szCs w:val="22"/>
          <w:lang w:val="en-US"/>
        </w:rPr>
        <w:t>https://</w:t>
      </w:r>
      <w:proofErr w:type="spellStart"/>
      <w:r w:rsidR="003B4951" w:rsidRPr="00B31F31">
        <w:rPr>
          <w:rFonts w:ascii="Times New Roman" w:hAnsi="Times New Roman" w:cs="Times New Roman"/>
          <w:sz w:val="22"/>
          <w:szCs w:val="22"/>
        </w:rPr>
        <w:t>system.iag</w:t>
      </w:r>
      <w:proofErr w:type="spellEnd"/>
      <w:r w:rsidR="00525B01" w:rsidRPr="00B31F31">
        <w:rPr>
          <w:rFonts w:ascii="Times New Roman" w:hAnsi="Times New Roman" w:cs="Times New Roman"/>
          <w:sz w:val="22"/>
          <w:szCs w:val="22"/>
        </w:rPr>
        <w:t>.</w:t>
      </w:r>
      <w:proofErr w:type="spellStart"/>
      <w:r w:rsidR="00525B01" w:rsidRPr="00B31F31">
        <w:rPr>
          <w:rFonts w:ascii="Times New Roman" w:hAnsi="Times New Roman" w:cs="Times New Roman"/>
          <w:sz w:val="22"/>
          <w:szCs w:val="22"/>
          <w:lang w:val="en-US"/>
        </w:rPr>
        <w:t>bg</w:t>
      </w:r>
      <w:proofErr w:type="spellEnd"/>
      <w:r w:rsidR="00FE0779" w:rsidRPr="00B31F31">
        <w:rPr>
          <w:rFonts w:ascii="Times New Roman" w:hAnsi="Times New Roman" w:cs="Times New Roman"/>
          <w:sz w:val="22"/>
          <w:szCs w:val="22"/>
        </w:rPr>
        <w:t xml:space="preserve">). Ценни икономически, регулаторни, </w:t>
      </w:r>
      <w:r w:rsidR="00F91EDC" w:rsidRPr="00B31F31">
        <w:rPr>
          <w:rFonts w:ascii="Times New Roman" w:hAnsi="Times New Roman" w:cs="Times New Roman"/>
          <w:sz w:val="22"/>
          <w:szCs w:val="22"/>
        </w:rPr>
        <w:t>екологични</w:t>
      </w:r>
      <w:r w:rsidR="00FE0779" w:rsidRPr="00B31F31">
        <w:rPr>
          <w:rFonts w:ascii="Times New Roman" w:hAnsi="Times New Roman" w:cs="Times New Roman"/>
          <w:sz w:val="22"/>
          <w:szCs w:val="22"/>
        </w:rPr>
        <w:t xml:space="preserve"> и социално-културни функции на горите са застрашени. </w:t>
      </w:r>
    </w:p>
    <w:p w14:paraId="33456313" w14:textId="0E7A2446" w:rsidR="00FE0779" w:rsidRPr="00B31F31" w:rsidRDefault="00FE0779"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България има добра традиция в изготвянето на планове за предотвратяване на пожари и действие за горските райони. Резултатите в посока на оценка на риска обаче са изолирани: през 2016 г. е разработена Национална методология за оценка на риска от горски пожари (Любенов, 2016), която е насочена към управлението на административни единици на високо ниво (NUTS 3) и е предимно с общ информативен обхват. Днес нараства нуждата от механизъм за оценка на риска и подходяща визуализация на риска (в карти на риска) за управлението и опазването на обекти от национално значение - горски обекти, защитени територии и местообитания. Наличието на информация за оценка на риска от горски пожари в местен мащаб подпомага прилагането на важни практики за управление на горските пожари, които биха могли да спестят време и ресурси (UNDRR, </w:t>
      </w:r>
      <w:r w:rsidRPr="00B31F31">
        <w:rPr>
          <w:rFonts w:ascii="Times New Roman" w:hAnsi="Times New Roman" w:cs="Times New Roman"/>
          <w:sz w:val="22"/>
          <w:szCs w:val="22"/>
        </w:rPr>
        <w:lastRenderedPageBreak/>
        <w:t xml:space="preserve">2017). Международните практики показват, че рамките за оценка на риска от горски пожари работят по-добре, ако са гъвкави и </w:t>
      </w:r>
      <w:proofErr w:type="spellStart"/>
      <w:r w:rsidRPr="00B31F31">
        <w:rPr>
          <w:rFonts w:ascii="Times New Roman" w:hAnsi="Times New Roman" w:cs="Times New Roman"/>
          <w:sz w:val="22"/>
          <w:szCs w:val="22"/>
        </w:rPr>
        <w:t>мащабируеми</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Scott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2013). Дейностите по предотвратяване и потушаване на пожари на място  изискват точна информация в подходящ географски мащаб. Данните от редовната инвентаризация на горските местообитания имат висок потенциал в тази насока: те включват информация в мащаба на горските подразделения, което е много важно за оценката на риска от горски пожари - подробна, налична и проверена на място. Това дава възможност горските подразделения да се поставят като основна единица в нов методологичен подход към оценката на риска от горски пожари чрез интегриране на информацията от горската инвентаризация в </w:t>
      </w:r>
      <w:proofErr w:type="spellStart"/>
      <w:r w:rsidRPr="00B31F31">
        <w:rPr>
          <w:rFonts w:ascii="Times New Roman" w:hAnsi="Times New Roman" w:cs="Times New Roman"/>
          <w:sz w:val="22"/>
          <w:szCs w:val="22"/>
        </w:rPr>
        <w:t>многокритериен</w:t>
      </w:r>
      <w:proofErr w:type="spellEnd"/>
      <w:r w:rsidRPr="00B31F31">
        <w:rPr>
          <w:rFonts w:ascii="Times New Roman" w:hAnsi="Times New Roman" w:cs="Times New Roman"/>
          <w:sz w:val="22"/>
          <w:szCs w:val="22"/>
        </w:rPr>
        <w:t xml:space="preserve"> анализ, заедно с други критични природни и човешки фактори за възникване на горски пожари.</w:t>
      </w:r>
    </w:p>
    <w:p w14:paraId="061BB9E8" w14:textId="094E5814" w:rsidR="00BD159E" w:rsidRPr="00B31F31" w:rsidRDefault="00BD159E"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В представените две публикации в справката се предлага разработена усъвършенствана методика за оценка на риска от горски пожари и анализ на </w:t>
      </w:r>
      <w:r w:rsidR="00F2085C" w:rsidRPr="00B31F31">
        <w:rPr>
          <w:rFonts w:ascii="Times New Roman" w:hAnsi="Times New Roman" w:cs="Times New Roman"/>
          <w:sz w:val="22"/>
          <w:szCs w:val="22"/>
        </w:rPr>
        <w:t>комуникациите, координацията и съгласуваността между институциите при превенцията и борбата с горските пожари (</w:t>
      </w:r>
      <w:r w:rsidR="00F2085C" w:rsidRPr="00B31F31">
        <w:rPr>
          <w:rFonts w:ascii="Times New Roman" w:hAnsi="Times New Roman" w:cs="Times New Roman"/>
          <w:sz w:val="22"/>
          <w:szCs w:val="22"/>
          <w:lang w:val="en-US"/>
        </w:rPr>
        <w:t>B.4.1., B.4.6.)</w:t>
      </w:r>
      <w:r w:rsidR="00F2085C" w:rsidRPr="00B31F31">
        <w:rPr>
          <w:rFonts w:ascii="Times New Roman" w:hAnsi="Times New Roman" w:cs="Times New Roman"/>
          <w:sz w:val="22"/>
          <w:szCs w:val="22"/>
        </w:rPr>
        <w:t>.</w:t>
      </w:r>
    </w:p>
    <w:p w14:paraId="1B5C98B3" w14:textId="77777777" w:rsidR="00410506" w:rsidRPr="00B31F31" w:rsidRDefault="00410506" w:rsidP="00DB454B">
      <w:pPr>
        <w:spacing w:after="0" w:line="360" w:lineRule="auto"/>
        <w:ind w:firstLine="720"/>
        <w:jc w:val="both"/>
        <w:rPr>
          <w:rFonts w:ascii="Times New Roman" w:hAnsi="Times New Roman" w:cs="Times New Roman"/>
          <w:sz w:val="22"/>
          <w:szCs w:val="22"/>
        </w:rPr>
      </w:pPr>
    </w:p>
    <w:p w14:paraId="7FAD270D" w14:textId="6F6FF43A" w:rsidR="001E5616" w:rsidRPr="00B31F31" w:rsidRDefault="00895FBA"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Влияние на пожарите и лесовъдските мероприятия върху почвите, възстановяването на горските екосистеми и тяхната устойчивост</w:t>
      </w:r>
    </w:p>
    <w:p w14:paraId="17E35A2C" w14:textId="77777777" w:rsidR="00410506" w:rsidRPr="00B31F31" w:rsidRDefault="00410506" w:rsidP="00DB454B">
      <w:pPr>
        <w:spacing w:after="0" w:line="360" w:lineRule="auto"/>
        <w:ind w:firstLine="720"/>
        <w:jc w:val="both"/>
        <w:rPr>
          <w:rFonts w:ascii="Times New Roman" w:hAnsi="Times New Roman" w:cs="Times New Roman"/>
          <w:b/>
          <w:bCs/>
          <w:sz w:val="22"/>
          <w:szCs w:val="22"/>
        </w:rPr>
      </w:pPr>
    </w:p>
    <w:p w14:paraId="645ED9CC" w14:textId="0994B7A3" w:rsidR="0059748F" w:rsidRPr="00B31F31" w:rsidRDefault="0059748F"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Изучаването на въздействието на пожарите върху залесяването е обект на изследвания на много автори. Цаков и др. (2020) отбелязват, че след изгаряне на органичната материя на почвената </w:t>
      </w:r>
      <w:r w:rsidR="00421AEC" w:rsidRPr="00B31F31">
        <w:rPr>
          <w:rFonts w:ascii="Times New Roman" w:hAnsi="Times New Roman" w:cs="Times New Roman"/>
          <w:sz w:val="22"/>
          <w:szCs w:val="22"/>
        </w:rPr>
        <w:t>постилка</w:t>
      </w:r>
      <w:r w:rsidRPr="00B31F31">
        <w:rPr>
          <w:rFonts w:ascii="Times New Roman" w:hAnsi="Times New Roman" w:cs="Times New Roman"/>
          <w:sz w:val="22"/>
          <w:szCs w:val="22"/>
        </w:rPr>
        <w:t xml:space="preserve">, минералните структури под повърхностния слой променят своите физични и химични свойства, втвърдяват се и са слабо пропускливи за вода и въздух. Авторите установяват, че биологичното разнообразие в горната горско-растителна зона на Северен Пирин е нарушено поради пожар, дървесната и тревната растителност са унищожени, а хидрологичният ефект на горите е намален. Те също така отбелязват, че широколистна растителност се е заселила естествено в увредената високопланинска част на Национален парк „Рила“, която, заедно с изгорелите стъбла на </w:t>
      </w:r>
      <w:r w:rsidR="00421AEC" w:rsidRPr="00B31F31">
        <w:rPr>
          <w:rFonts w:ascii="Times New Roman" w:hAnsi="Times New Roman" w:cs="Times New Roman"/>
          <w:sz w:val="22"/>
          <w:szCs w:val="22"/>
        </w:rPr>
        <w:t xml:space="preserve">клека </w:t>
      </w:r>
      <w:r w:rsidRPr="00B31F31">
        <w:rPr>
          <w:rFonts w:ascii="Times New Roman" w:hAnsi="Times New Roman" w:cs="Times New Roman"/>
          <w:sz w:val="22"/>
          <w:szCs w:val="22"/>
        </w:rPr>
        <w:t>(</w:t>
      </w:r>
      <w:proofErr w:type="spellStart"/>
      <w:r w:rsidRPr="00B31F31">
        <w:rPr>
          <w:rFonts w:ascii="Times New Roman" w:hAnsi="Times New Roman" w:cs="Times New Roman"/>
          <w:sz w:val="22"/>
          <w:szCs w:val="22"/>
        </w:rPr>
        <w:t>Pinus</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mugo</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Turra</w:t>
      </w:r>
      <w:proofErr w:type="spellEnd"/>
      <w:r w:rsidRPr="00B31F31">
        <w:rPr>
          <w:rFonts w:ascii="Times New Roman" w:hAnsi="Times New Roman" w:cs="Times New Roman"/>
          <w:sz w:val="22"/>
          <w:szCs w:val="22"/>
        </w:rPr>
        <w:t xml:space="preserve">), ще има </w:t>
      </w:r>
      <w:proofErr w:type="spellStart"/>
      <w:r w:rsidRPr="00B31F31">
        <w:rPr>
          <w:rFonts w:ascii="Times New Roman" w:hAnsi="Times New Roman" w:cs="Times New Roman"/>
          <w:sz w:val="22"/>
          <w:szCs w:val="22"/>
        </w:rPr>
        <w:t>снегозадържащ</w:t>
      </w:r>
      <w:proofErr w:type="spellEnd"/>
      <w:r w:rsidRPr="00B31F31">
        <w:rPr>
          <w:rFonts w:ascii="Times New Roman" w:hAnsi="Times New Roman" w:cs="Times New Roman"/>
          <w:sz w:val="22"/>
          <w:szCs w:val="22"/>
        </w:rPr>
        <w:t xml:space="preserve">, противолавинен и хидрологичен ефект. </w:t>
      </w:r>
      <w:proofErr w:type="spellStart"/>
      <w:r w:rsidRPr="00B31F31">
        <w:rPr>
          <w:rFonts w:ascii="Times New Roman" w:hAnsi="Times New Roman" w:cs="Times New Roman"/>
          <w:sz w:val="22"/>
          <w:szCs w:val="22"/>
        </w:rPr>
        <w:t>Иличев</w:t>
      </w:r>
      <w:proofErr w:type="spellEnd"/>
      <w:r w:rsidRPr="00B31F31">
        <w:rPr>
          <w:rFonts w:ascii="Times New Roman" w:hAnsi="Times New Roman" w:cs="Times New Roman"/>
          <w:sz w:val="22"/>
          <w:szCs w:val="22"/>
        </w:rPr>
        <w:t xml:space="preserve"> и др. (2003) </w:t>
      </w:r>
      <w:r w:rsidR="00421AEC" w:rsidRPr="00B31F31">
        <w:rPr>
          <w:rFonts w:ascii="Times New Roman" w:hAnsi="Times New Roman" w:cs="Times New Roman"/>
          <w:sz w:val="22"/>
          <w:szCs w:val="22"/>
        </w:rPr>
        <w:t>съобщават</w:t>
      </w:r>
      <w:r w:rsidRPr="00B31F31">
        <w:rPr>
          <w:rFonts w:ascii="Times New Roman" w:hAnsi="Times New Roman" w:cs="Times New Roman"/>
          <w:sz w:val="22"/>
          <w:szCs w:val="22"/>
        </w:rPr>
        <w:t>, че след пожар намаляването на порьозността на почвата и нормалното естествено възобновяване са затруднени</w:t>
      </w:r>
      <w:r w:rsidR="0050198E"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Молчанов</w:t>
      </w:r>
      <w:proofErr w:type="spellEnd"/>
      <w:r w:rsidRPr="00B31F31">
        <w:rPr>
          <w:rFonts w:ascii="Times New Roman" w:hAnsi="Times New Roman" w:cs="Times New Roman"/>
          <w:sz w:val="22"/>
          <w:szCs w:val="22"/>
        </w:rPr>
        <w:t xml:space="preserve">, А.А. (1973) също провежда проучвания за определяне на въздействието на пожарите върху процесите на последващо залесяване, поради значителните промени в условията на околната среда в опожарените райони. </w:t>
      </w:r>
      <w:proofErr w:type="spellStart"/>
      <w:r w:rsidRPr="00B31F31">
        <w:rPr>
          <w:rFonts w:ascii="Times New Roman" w:hAnsi="Times New Roman" w:cs="Times New Roman"/>
          <w:sz w:val="22"/>
          <w:szCs w:val="22"/>
        </w:rPr>
        <w:t>Фуряев</w:t>
      </w:r>
      <w:proofErr w:type="spellEnd"/>
      <w:r w:rsidRPr="00B31F31">
        <w:rPr>
          <w:rFonts w:ascii="Times New Roman" w:hAnsi="Times New Roman" w:cs="Times New Roman"/>
          <w:sz w:val="22"/>
          <w:szCs w:val="22"/>
        </w:rPr>
        <w:t xml:space="preserve"> Б.Б. (1996) анализира сложните екологични условия при възстановяване на горски насаждения и установ</w:t>
      </w:r>
      <w:r w:rsidR="00895FBA" w:rsidRPr="00B31F31">
        <w:rPr>
          <w:rFonts w:ascii="Times New Roman" w:hAnsi="Times New Roman" w:cs="Times New Roman"/>
          <w:sz w:val="22"/>
          <w:szCs w:val="22"/>
        </w:rPr>
        <w:t>ява</w:t>
      </w:r>
      <w:r w:rsidRPr="00B31F31">
        <w:rPr>
          <w:rFonts w:ascii="Times New Roman" w:hAnsi="Times New Roman" w:cs="Times New Roman"/>
          <w:sz w:val="22"/>
          <w:szCs w:val="22"/>
        </w:rPr>
        <w:t xml:space="preserve">, че при екстремни природни и климатични условия този въпрос е актуален и има последващи практически резултати. Следователно, изследванията върху възстановяването на горските </w:t>
      </w:r>
      <w:r w:rsidRPr="00B31F31">
        <w:rPr>
          <w:rFonts w:ascii="Times New Roman" w:hAnsi="Times New Roman" w:cs="Times New Roman"/>
          <w:sz w:val="22"/>
          <w:szCs w:val="22"/>
        </w:rPr>
        <w:lastRenderedPageBreak/>
        <w:t>екосистеми след пожар имат не само научно, но и практическо значение за решаването на сложните проблеми, възникнали след него.</w:t>
      </w:r>
    </w:p>
    <w:p w14:paraId="388BCA4E" w14:textId="3EE25B38" w:rsidR="0059748F" w:rsidRPr="00B31F31" w:rsidRDefault="0059748F"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Горските пожари влияят върху свойствата на почвата, като по този начин влияят върху състава и структурата на растителността след тях (</w:t>
      </w:r>
      <w:proofErr w:type="spellStart"/>
      <w:r w:rsidRPr="00B31F31">
        <w:rPr>
          <w:rFonts w:ascii="Times New Roman" w:hAnsi="Times New Roman" w:cs="Times New Roman"/>
          <w:sz w:val="22"/>
          <w:szCs w:val="22"/>
        </w:rPr>
        <w:t>Neary</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1999; </w:t>
      </w:r>
      <w:proofErr w:type="spellStart"/>
      <w:r w:rsidRPr="00B31F31">
        <w:rPr>
          <w:rFonts w:ascii="Times New Roman" w:hAnsi="Times New Roman" w:cs="Times New Roman"/>
          <w:sz w:val="22"/>
          <w:szCs w:val="22"/>
        </w:rPr>
        <w:t>Jain</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2008). Степента на промяна в почвите зависи от силата на пожара, степента и дълбочината в почвата, на която се предава топлината отделяща се по време на горенето, и от вида на почвата (</w:t>
      </w:r>
      <w:proofErr w:type="spellStart"/>
      <w:r w:rsidRPr="00B31F31">
        <w:rPr>
          <w:rFonts w:ascii="Times New Roman" w:hAnsi="Times New Roman" w:cs="Times New Roman"/>
          <w:sz w:val="22"/>
          <w:szCs w:val="22"/>
        </w:rPr>
        <w:t>Neary</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2005). Пожарите могат също да причинят образуването на водонепропусклив слой, който намалява инфилтрацията на вода в почвата, увеличава повърхностния отток и води до увеличаване на интензивността на ерозионните процеси (Велизарова, 2014б), както и до промени в биохимичния цикъл на почвите чрез загуба на хумус, повишаване на </w:t>
      </w:r>
      <w:proofErr w:type="spellStart"/>
      <w:r w:rsidRPr="00B31F31">
        <w:rPr>
          <w:rFonts w:ascii="Times New Roman" w:hAnsi="Times New Roman" w:cs="Times New Roman"/>
          <w:sz w:val="22"/>
          <w:szCs w:val="22"/>
        </w:rPr>
        <w:t>pH</w:t>
      </w:r>
      <w:proofErr w:type="spellEnd"/>
      <w:r w:rsidRPr="00B31F31">
        <w:rPr>
          <w:rFonts w:ascii="Times New Roman" w:hAnsi="Times New Roman" w:cs="Times New Roman"/>
          <w:sz w:val="22"/>
          <w:szCs w:val="22"/>
        </w:rPr>
        <w:t xml:space="preserve"> или количествата хранителни вещества в почвите. Топалова и др. (2005), Велизарова и др. (2006), Филчева и др. (2011), Велизарова и др. (2014а), </w:t>
      </w:r>
      <w:proofErr w:type="spellStart"/>
      <w:r w:rsidRPr="00B31F31">
        <w:rPr>
          <w:rFonts w:ascii="Times New Roman" w:hAnsi="Times New Roman" w:cs="Times New Roman"/>
          <w:sz w:val="22"/>
          <w:szCs w:val="22"/>
        </w:rPr>
        <w:t>Илинкин</w:t>
      </w:r>
      <w:proofErr w:type="spellEnd"/>
      <w:r w:rsidRPr="00B31F31">
        <w:rPr>
          <w:rFonts w:ascii="Times New Roman" w:hAnsi="Times New Roman" w:cs="Times New Roman"/>
          <w:sz w:val="22"/>
          <w:szCs w:val="22"/>
        </w:rPr>
        <w:t xml:space="preserve"> и др. (2013) и Велизарова и др. (2017) са провели изследвания върху промените в характеристиките на почвата след пожар. Те са изследвали съдържанието на въглерод в засегнати от горски пожари почви под различни дървесни видове от района на Югоизточна България. Жиянски (2014) отбелязва, че сред факторите, които могат да повлияят на улавянето на въглерод в почвата, пожарите заемат специално място. Последващото залесяване, съобразено със специфичните условия и биологичните характеристики на вида,  позвол</w:t>
      </w:r>
      <w:r w:rsidR="007B3BD5" w:rsidRPr="00B31F31">
        <w:rPr>
          <w:rFonts w:ascii="Times New Roman" w:hAnsi="Times New Roman" w:cs="Times New Roman"/>
          <w:sz w:val="22"/>
          <w:szCs w:val="22"/>
        </w:rPr>
        <w:t>ява</w:t>
      </w:r>
      <w:r w:rsidRPr="00B31F31">
        <w:rPr>
          <w:rFonts w:ascii="Times New Roman" w:hAnsi="Times New Roman" w:cs="Times New Roman"/>
          <w:sz w:val="22"/>
          <w:szCs w:val="22"/>
        </w:rPr>
        <w:t xml:space="preserve"> формирането на устойчиви горски екосистеми в опожарените райони.</w:t>
      </w:r>
    </w:p>
    <w:p w14:paraId="79A0247C" w14:textId="0E1F3726" w:rsidR="007B3BD5" w:rsidRPr="00B31F31" w:rsidRDefault="007B3BD5"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За да се определи въздействието на мерките за залесяване върху основните характеристики на почвите, горската постилка и тревната покривка в горските екосистеми след пожар на територията  на държавното лесничейство  „Ботевград“ за различни периоди на възстановяване са заложени експериментални и контролни обекти с различни видове горски почви, за да се установят промените, настъпили след залесяването</w:t>
      </w:r>
      <w:r w:rsidR="00F2085C" w:rsidRPr="00B31F31">
        <w:rPr>
          <w:rFonts w:ascii="Times New Roman" w:hAnsi="Times New Roman" w:cs="Times New Roman"/>
          <w:sz w:val="22"/>
          <w:szCs w:val="22"/>
          <w:lang w:val="en-US"/>
        </w:rPr>
        <w:t xml:space="preserve"> (B.4.5.)</w:t>
      </w:r>
      <w:r w:rsidRPr="00B31F31">
        <w:rPr>
          <w:rFonts w:ascii="Times New Roman" w:hAnsi="Times New Roman" w:cs="Times New Roman"/>
          <w:sz w:val="22"/>
          <w:szCs w:val="22"/>
        </w:rPr>
        <w:t>.</w:t>
      </w:r>
    </w:p>
    <w:p w14:paraId="02C06EB1" w14:textId="5524A6D8" w:rsidR="0086331C" w:rsidRPr="00B31F31" w:rsidRDefault="0086331C"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Горските почви са широко признати като важни резервоари на стабилен въглерод (C) в биосферата, съхранявайки значителни количества почвен органичен въглерод (SOC), който играе решаваща роля в глобалния въглероден цикъл (</w:t>
      </w:r>
      <w:proofErr w:type="spellStart"/>
      <w:r w:rsidRPr="00B31F31">
        <w:rPr>
          <w:rFonts w:ascii="Times New Roman" w:hAnsi="Times New Roman" w:cs="Times New Roman"/>
          <w:sz w:val="22"/>
          <w:szCs w:val="22"/>
        </w:rPr>
        <w:t>Lal</w:t>
      </w:r>
      <w:proofErr w:type="spellEnd"/>
      <w:r w:rsidRPr="00B31F31">
        <w:rPr>
          <w:rFonts w:ascii="Times New Roman" w:hAnsi="Times New Roman" w:cs="Times New Roman"/>
          <w:sz w:val="22"/>
          <w:szCs w:val="22"/>
        </w:rPr>
        <w:t xml:space="preserve">, 2005; </w:t>
      </w:r>
      <w:proofErr w:type="spellStart"/>
      <w:r w:rsidRPr="00B31F31">
        <w:rPr>
          <w:rFonts w:ascii="Times New Roman" w:hAnsi="Times New Roman" w:cs="Times New Roman"/>
          <w:sz w:val="22"/>
          <w:szCs w:val="22"/>
        </w:rPr>
        <w:t>Pan</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2011). Промените в приноса на почвената органична материя (SOM) и загубите на въглерод влияят на въглеродния баланс в почвата. Тези промени могат да са резултат от природни фактори, като например горски пожари и дейност на вредители, или от човешки дейности, включително практики за земеползване и управление (</w:t>
      </w:r>
      <w:proofErr w:type="spellStart"/>
      <w:r w:rsidRPr="00B31F31">
        <w:rPr>
          <w:rFonts w:ascii="Times New Roman" w:hAnsi="Times New Roman" w:cs="Times New Roman"/>
          <w:sz w:val="22"/>
          <w:szCs w:val="22"/>
        </w:rPr>
        <w:t>Smith</w:t>
      </w:r>
      <w:proofErr w:type="spellEnd"/>
      <w:r w:rsidRPr="00B31F31">
        <w:rPr>
          <w:rFonts w:ascii="Times New Roman" w:hAnsi="Times New Roman" w:cs="Times New Roman"/>
          <w:sz w:val="22"/>
          <w:szCs w:val="22"/>
        </w:rPr>
        <w:t>, 2008).</w:t>
      </w:r>
    </w:p>
    <w:p w14:paraId="6A10F253" w14:textId="2B15F301" w:rsidR="0086331C" w:rsidRPr="00B31F31" w:rsidRDefault="0086331C" w:rsidP="00DB454B">
      <w:pPr>
        <w:spacing w:after="0" w:line="360" w:lineRule="auto"/>
        <w:ind w:firstLine="720"/>
        <w:jc w:val="both"/>
        <w:rPr>
          <w:rFonts w:ascii="Times New Roman" w:hAnsi="Times New Roman" w:cs="Times New Roman"/>
          <w:sz w:val="22"/>
          <w:szCs w:val="22"/>
          <w:lang w:val="en-US"/>
        </w:rPr>
      </w:pPr>
      <w:r w:rsidRPr="00B31F31">
        <w:rPr>
          <w:rFonts w:ascii="Times New Roman" w:hAnsi="Times New Roman" w:cs="Times New Roman"/>
          <w:sz w:val="22"/>
          <w:szCs w:val="22"/>
        </w:rPr>
        <w:t xml:space="preserve">Отгледните сечи в горите </w:t>
      </w:r>
      <w:r w:rsidR="009B7335" w:rsidRPr="00B31F31">
        <w:rPr>
          <w:rFonts w:ascii="Times New Roman" w:hAnsi="Times New Roman" w:cs="Times New Roman"/>
          <w:sz w:val="22"/>
          <w:szCs w:val="22"/>
        </w:rPr>
        <w:t xml:space="preserve">представляват стопанска </w:t>
      </w:r>
      <w:r w:rsidRPr="00B31F31">
        <w:rPr>
          <w:rFonts w:ascii="Times New Roman" w:hAnsi="Times New Roman" w:cs="Times New Roman"/>
          <w:sz w:val="22"/>
          <w:szCs w:val="22"/>
        </w:rPr>
        <w:t xml:space="preserve"> </w:t>
      </w:r>
      <w:r w:rsidR="009B7335" w:rsidRPr="00B31F31">
        <w:rPr>
          <w:rFonts w:ascii="Times New Roman" w:hAnsi="Times New Roman" w:cs="Times New Roman"/>
          <w:sz w:val="22"/>
          <w:szCs w:val="22"/>
        </w:rPr>
        <w:t>дейност</w:t>
      </w:r>
      <w:r w:rsidRPr="00B31F31">
        <w:rPr>
          <w:rFonts w:ascii="Times New Roman" w:hAnsi="Times New Roman" w:cs="Times New Roman"/>
          <w:sz w:val="22"/>
          <w:szCs w:val="22"/>
        </w:rPr>
        <w:t xml:space="preserve">, при която </w:t>
      </w:r>
      <w:r w:rsidR="009B7335" w:rsidRPr="00B31F31">
        <w:rPr>
          <w:rFonts w:ascii="Times New Roman" w:hAnsi="Times New Roman" w:cs="Times New Roman"/>
          <w:sz w:val="22"/>
          <w:szCs w:val="22"/>
        </w:rPr>
        <w:t>изборно</w:t>
      </w:r>
      <w:r w:rsidRPr="00B31F31">
        <w:rPr>
          <w:rFonts w:ascii="Times New Roman" w:hAnsi="Times New Roman" w:cs="Times New Roman"/>
          <w:sz w:val="22"/>
          <w:szCs w:val="22"/>
        </w:rPr>
        <w:t xml:space="preserve"> се премахват дървета, за да </w:t>
      </w:r>
      <w:r w:rsidR="005433FD" w:rsidRPr="00B31F31">
        <w:rPr>
          <w:rFonts w:ascii="Times New Roman" w:hAnsi="Times New Roman" w:cs="Times New Roman"/>
          <w:sz w:val="22"/>
          <w:szCs w:val="22"/>
        </w:rPr>
        <w:t xml:space="preserve">се </w:t>
      </w:r>
      <w:r w:rsidRPr="00B31F31">
        <w:rPr>
          <w:rFonts w:ascii="Times New Roman" w:hAnsi="Times New Roman" w:cs="Times New Roman"/>
          <w:sz w:val="22"/>
          <w:szCs w:val="22"/>
        </w:rPr>
        <w:t>увеличи наличността на</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ресурси за останалите дървета, подобрявайки</w:t>
      </w:r>
      <w:r w:rsidR="005433FD" w:rsidRPr="00B31F31">
        <w:rPr>
          <w:rFonts w:ascii="Times New Roman" w:hAnsi="Times New Roman" w:cs="Times New Roman"/>
          <w:sz w:val="22"/>
          <w:szCs w:val="22"/>
        </w:rPr>
        <w:t xml:space="preserve"> техния </w:t>
      </w:r>
      <w:r w:rsidRPr="00B31F31">
        <w:rPr>
          <w:rFonts w:ascii="Times New Roman" w:hAnsi="Times New Roman" w:cs="Times New Roman"/>
          <w:sz w:val="22"/>
          <w:szCs w:val="22"/>
        </w:rPr>
        <w:t>растеж и продуктивност (</w:t>
      </w:r>
      <w:proofErr w:type="spellStart"/>
      <w:r w:rsidRPr="00B31F31">
        <w:rPr>
          <w:rFonts w:ascii="Times New Roman" w:hAnsi="Times New Roman" w:cs="Times New Roman"/>
          <w:sz w:val="22"/>
          <w:szCs w:val="22"/>
        </w:rPr>
        <w:t>Nazari</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2023). Според някои проучвания, дейностите по </w:t>
      </w:r>
      <w:r w:rsidR="005433FD" w:rsidRPr="00B31F31">
        <w:rPr>
          <w:rFonts w:ascii="Times New Roman" w:hAnsi="Times New Roman" w:cs="Times New Roman"/>
          <w:sz w:val="22"/>
          <w:szCs w:val="22"/>
        </w:rPr>
        <w:t>провеждане на отгледни сечи</w:t>
      </w:r>
      <w:r w:rsidRPr="00B31F31">
        <w:rPr>
          <w:rFonts w:ascii="Times New Roman" w:hAnsi="Times New Roman" w:cs="Times New Roman"/>
          <w:sz w:val="22"/>
          <w:szCs w:val="22"/>
        </w:rPr>
        <w:t xml:space="preserve"> могат да намалят органичния въглерод (SOC) в почвата чрез намаляване на падащите отпадъци и чрез затопляне, предизвикано от микроклимата, и ускоряване на скоростта на </w:t>
      </w:r>
      <w:r w:rsidRPr="00B31F31">
        <w:rPr>
          <w:rFonts w:ascii="Times New Roman" w:hAnsi="Times New Roman" w:cs="Times New Roman"/>
          <w:sz w:val="22"/>
          <w:szCs w:val="22"/>
        </w:rPr>
        <w:lastRenderedPageBreak/>
        <w:t>разлагане (</w:t>
      </w:r>
      <w:proofErr w:type="spellStart"/>
      <w:r w:rsidRPr="00B31F31">
        <w:rPr>
          <w:rFonts w:ascii="Times New Roman" w:hAnsi="Times New Roman" w:cs="Times New Roman"/>
          <w:sz w:val="22"/>
          <w:szCs w:val="22"/>
        </w:rPr>
        <w:t>Jandl</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2007; </w:t>
      </w:r>
      <w:proofErr w:type="spellStart"/>
      <w:r w:rsidRPr="00B31F31">
        <w:rPr>
          <w:rFonts w:ascii="Times New Roman" w:hAnsi="Times New Roman" w:cs="Times New Roman"/>
          <w:sz w:val="22"/>
          <w:szCs w:val="22"/>
        </w:rPr>
        <w:t>James</w:t>
      </w:r>
      <w:proofErr w:type="spellEnd"/>
      <w:r w:rsidRPr="00B31F31">
        <w:rPr>
          <w:rFonts w:ascii="Times New Roman" w:hAnsi="Times New Roman" w:cs="Times New Roman"/>
          <w:sz w:val="22"/>
          <w:szCs w:val="22"/>
        </w:rPr>
        <w:t xml:space="preserve"> &amp; </w:t>
      </w:r>
      <w:proofErr w:type="spellStart"/>
      <w:r w:rsidRPr="00B31F31">
        <w:rPr>
          <w:rFonts w:ascii="Times New Roman" w:hAnsi="Times New Roman" w:cs="Times New Roman"/>
          <w:sz w:val="22"/>
          <w:szCs w:val="22"/>
        </w:rPr>
        <w:t>Harrison</w:t>
      </w:r>
      <w:proofErr w:type="spellEnd"/>
      <w:r w:rsidRPr="00B31F31">
        <w:rPr>
          <w:rFonts w:ascii="Times New Roman" w:hAnsi="Times New Roman" w:cs="Times New Roman"/>
          <w:sz w:val="22"/>
          <w:szCs w:val="22"/>
        </w:rPr>
        <w:t>, 2016), като умерено интензивно разреждане (средно 12% от общия обем) показва по-високо съдържание на разтворен органичен въглерод и биологична активност (</w:t>
      </w:r>
      <w:proofErr w:type="spellStart"/>
      <w:r w:rsidRPr="00B31F31">
        <w:rPr>
          <w:rFonts w:ascii="Times New Roman" w:hAnsi="Times New Roman" w:cs="Times New Roman"/>
          <w:sz w:val="22"/>
          <w:szCs w:val="22"/>
        </w:rPr>
        <w:t>Romeo</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2020). В същото време, други проучвания не съобщават за значителни ефекти върху минералните запаси от въглерод в почвата след </w:t>
      </w:r>
      <w:r w:rsidR="00895FBA" w:rsidRPr="00B31F31">
        <w:rPr>
          <w:rFonts w:ascii="Times New Roman" w:hAnsi="Times New Roman" w:cs="Times New Roman"/>
          <w:sz w:val="22"/>
          <w:szCs w:val="22"/>
        </w:rPr>
        <w:t>провеждане на отгледни сечи</w:t>
      </w:r>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Zhou</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2013; </w:t>
      </w:r>
      <w:proofErr w:type="spellStart"/>
      <w:r w:rsidRPr="00B31F31">
        <w:rPr>
          <w:rFonts w:ascii="Times New Roman" w:hAnsi="Times New Roman" w:cs="Times New Roman"/>
          <w:sz w:val="22"/>
          <w:szCs w:val="22"/>
        </w:rPr>
        <w:t>Noormets</w:t>
      </w:r>
      <w:proofErr w:type="spellEnd"/>
      <w:r w:rsidRPr="00B31F31">
        <w:rPr>
          <w:rFonts w:ascii="Times New Roman" w:hAnsi="Times New Roman" w:cs="Times New Roman"/>
          <w:sz w:val="22"/>
          <w:szCs w:val="22"/>
        </w:rPr>
        <w:t xml:space="preserve"> et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2015; </w:t>
      </w:r>
      <w:proofErr w:type="spellStart"/>
      <w:r w:rsidRPr="00B31F31">
        <w:rPr>
          <w:rFonts w:ascii="Times New Roman" w:hAnsi="Times New Roman" w:cs="Times New Roman"/>
          <w:sz w:val="22"/>
          <w:szCs w:val="22"/>
        </w:rPr>
        <w:t>Strukelj</w:t>
      </w:r>
      <w:proofErr w:type="spellEnd"/>
      <w:r w:rsidRPr="00B31F31">
        <w:rPr>
          <w:rFonts w:ascii="Times New Roman" w:hAnsi="Times New Roman" w:cs="Times New Roman"/>
          <w:sz w:val="22"/>
          <w:szCs w:val="22"/>
        </w:rPr>
        <w:t xml:space="preserve"> et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2015; </w:t>
      </w:r>
      <w:proofErr w:type="spellStart"/>
      <w:r w:rsidRPr="00B31F31">
        <w:rPr>
          <w:rFonts w:ascii="Times New Roman" w:hAnsi="Times New Roman" w:cs="Times New Roman"/>
          <w:sz w:val="22"/>
          <w:szCs w:val="22"/>
        </w:rPr>
        <w:t>Kim</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2018). Въпреки това, споровете и дебатите продължават, особено относно това дали </w:t>
      </w:r>
      <w:r w:rsidR="009B7335" w:rsidRPr="00B31F31">
        <w:rPr>
          <w:rFonts w:ascii="Times New Roman" w:hAnsi="Times New Roman" w:cs="Times New Roman"/>
          <w:sz w:val="22"/>
          <w:szCs w:val="22"/>
        </w:rPr>
        <w:t>девствените</w:t>
      </w:r>
      <w:r w:rsidRPr="00B31F31">
        <w:rPr>
          <w:rFonts w:ascii="Times New Roman" w:hAnsi="Times New Roman" w:cs="Times New Roman"/>
          <w:sz w:val="22"/>
          <w:szCs w:val="22"/>
        </w:rPr>
        <w:t xml:space="preserve"> гори съхраняват повече SOC от </w:t>
      </w:r>
      <w:r w:rsidR="005433FD" w:rsidRPr="00B31F31">
        <w:rPr>
          <w:rFonts w:ascii="Times New Roman" w:hAnsi="Times New Roman" w:cs="Times New Roman"/>
          <w:sz w:val="22"/>
          <w:szCs w:val="22"/>
        </w:rPr>
        <w:t>стопанисваните</w:t>
      </w:r>
      <w:r w:rsidRPr="00B31F31">
        <w:rPr>
          <w:rFonts w:ascii="Times New Roman" w:hAnsi="Times New Roman" w:cs="Times New Roman"/>
          <w:sz w:val="22"/>
          <w:szCs w:val="22"/>
        </w:rPr>
        <w:t xml:space="preserve"> гори. Тези </w:t>
      </w:r>
      <w:proofErr w:type="spellStart"/>
      <w:r w:rsidRPr="00B31F31">
        <w:rPr>
          <w:rFonts w:ascii="Times New Roman" w:hAnsi="Times New Roman" w:cs="Times New Roman"/>
          <w:sz w:val="22"/>
          <w:szCs w:val="22"/>
        </w:rPr>
        <w:t>несигурности</w:t>
      </w:r>
      <w:proofErr w:type="spellEnd"/>
      <w:r w:rsidRPr="00B31F31">
        <w:rPr>
          <w:rFonts w:ascii="Times New Roman" w:hAnsi="Times New Roman" w:cs="Times New Roman"/>
          <w:sz w:val="22"/>
          <w:szCs w:val="22"/>
        </w:rPr>
        <w:t xml:space="preserve"> произтичат от различия в резултатите от проучванията, разлики в методологията и сложни взаимодействия между практиките за </w:t>
      </w:r>
      <w:r w:rsidR="009B7335" w:rsidRPr="00B31F31">
        <w:rPr>
          <w:rFonts w:ascii="Times New Roman" w:hAnsi="Times New Roman" w:cs="Times New Roman"/>
          <w:sz w:val="22"/>
          <w:szCs w:val="22"/>
        </w:rPr>
        <w:t>стопанисване</w:t>
      </w:r>
      <w:r w:rsidRPr="00B31F31">
        <w:rPr>
          <w:rFonts w:ascii="Times New Roman" w:hAnsi="Times New Roman" w:cs="Times New Roman"/>
          <w:sz w:val="22"/>
          <w:szCs w:val="22"/>
        </w:rPr>
        <w:t xml:space="preserve"> на горите, растителността, типовете почви и условията на околната среда (</w:t>
      </w:r>
      <w:proofErr w:type="spellStart"/>
      <w:r w:rsidRPr="00B31F31">
        <w:rPr>
          <w:rFonts w:ascii="Times New Roman" w:hAnsi="Times New Roman" w:cs="Times New Roman"/>
          <w:sz w:val="22"/>
          <w:szCs w:val="22"/>
        </w:rPr>
        <w:t>Clarke</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2015; </w:t>
      </w:r>
      <w:proofErr w:type="spellStart"/>
      <w:r w:rsidRPr="00B31F31">
        <w:rPr>
          <w:rFonts w:ascii="Times New Roman" w:hAnsi="Times New Roman" w:cs="Times New Roman"/>
          <w:sz w:val="22"/>
          <w:szCs w:val="22"/>
        </w:rPr>
        <w:t>Dean</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2017). Освен това, ефектите от </w:t>
      </w:r>
      <w:r w:rsidR="00895FBA" w:rsidRPr="00B31F31">
        <w:rPr>
          <w:rFonts w:ascii="Times New Roman" w:hAnsi="Times New Roman" w:cs="Times New Roman"/>
          <w:sz w:val="22"/>
          <w:szCs w:val="22"/>
        </w:rPr>
        <w:t>отгледните сечи</w:t>
      </w:r>
      <w:r w:rsidRPr="00B31F31">
        <w:rPr>
          <w:rFonts w:ascii="Times New Roman" w:hAnsi="Times New Roman" w:cs="Times New Roman"/>
          <w:sz w:val="22"/>
          <w:szCs w:val="22"/>
        </w:rPr>
        <w:t xml:space="preserve"> върху органичния въглерод (SOC) се влияят от фактори като интензивност, време за възстановяване и тип гора.</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Установено е, че незасегнатите букови гори съхраняват приблизително 15% повече SOC от стопанисваните гори, със значителни разлики в подпочвения слой (</w:t>
      </w:r>
      <w:proofErr w:type="spellStart"/>
      <w:r w:rsidRPr="00B31F31">
        <w:rPr>
          <w:rFonts w:ascii="Times New Roman" w:hAnsi="Times New Roman" w:cs="Times New Roman"/>
          <w:sz w:val="22"/>
          <w:szCs w:val="22"/>
        </w:rPr>
        <w:t>Leuschner</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2022). В зависимост от</w:t>
      </w:r>
      <w:r w:rsidR="00895FBA"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появата на природни смущения или</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използваната система за добив, количеството, съставът</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и разпределението на отпадъците от добив, включително</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клони, </w:t>
      </w:r>
      <w:proofErr w:type="spellStart"/>
      <w:r w:rsidRPr="00B31F31">
        <w:rPr>
          <w:rFonts w:ascii="Times New Roman" w:hAnsi="Times New Roman" w:cs="Times New Roman"/>
          <w:sz w:val="22"/>
          <w:szCs w:val="22"/>
        </w:rPr>
        <w:t>в</w:t>
      </w:r>
      <w:r w:rsidR="00895FBA" w:rsidRPr="00B31F31">
        <w:rPr>
          <w:rFonts w:ascii="Times New Roman" w:hAnsi="Times New Roman" w:cs="Times New Roman"/>
          <w:sz w:val="22"/>
          <w:szCs w:val="22"/>
        </w:rPr>
        <w:t>ръшки</w:t>
      </w:r>
      <w:proofErr w:type="spellEnd"/>
      <w:r w:rsidRPr="00B31F31">
        <w:rPr>
          <w:rFonts w:ascii="Times New Roman" w:hAnsi="Times New Roman" w:cs="Times New Roman"/>
          <w:sz w:val="22"/>
          <w:szCs w:val="22"/>
        </w:rPr>
        <w:t xml:space="preserve"> и съществуващи</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дървесни</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отпадъци, могат да варират значително (</w:t>
      </w:r>
      <w:proofErr w:type="spellStart"/>
      <w:r w:rsidRPr="00B31F31">
        <w:rPr>
          <w:rFonts w:ascii="Times New Roman" w:hAnsi="Times New Roman" w:cs="Times New Roman"/>
          <w:sz w:val="22"/>
          <w:szCs w:val="22"/>
        </w:rPr>
        <w:t>Udali</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2024).</w:t>
      </w:r>
      <w:r w:rsidR="005433FD" w:rsidRPr="00B31F31">
        <w:rPr>
          <w:rFonts w:ascii="Times New Roman" w:hAnsi="Times New Roman" w:cs="Times New Roman"/>
          <w:sz w:val="22"/>
          <w:szCs w:val="22"/>
        </w:rPr>
        <w:t xml:space="preserve"> </w:t>
      </w:r>
      <w:r w:rsidR="000B2685" w:rsidRPr="00B31F31">
        <w:rPr>
          <w:rFonts w:ascii="Times New Roman" w:hAnsi="Times New Roman" w:cs="Times New Roman"/>
          <w:sz w:val="22"/>
          <w:szCs w:val="22"/>
        </w:rPr>
        <w:t>И</w:t>
      </w:r>
      <w:r w:rsidRPr="00B31F31">
        <w:rPr>
          <w:rFonts w:ascii="Times New Roman" w:hAnsi="Times New Roman" w:cs="Times New Roman"/>
          <w:sz w:val="22"/>
          <w:szCs w:val="22"/>
        </w:rPr>
        <w:t>зследванията, фокусирани върху специфични региони, усъвършенстват разбирането ни за ефектите</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на </w:t>
      </w:r>
      <w:r w:rsidR="006475ED" w:rsidRPr="00B31F31">
        <w:rPr>
          <w:rFonts w:ascii="Times New Roman" w:hAnsi="Times New Roman" w:cs="Times New Roman"/>
          <w:sz w:val="22"/>
          <w:szCs w:val="22"/>
        </w:rPr>
        <w:t>стопанисването</w:t>
      </w:r>
      <w:r w:rsidRPr="00B31F31">
        <w:rPr>
          <w:rFonts w:ascii="Times New Roman" w:hAnsi="Times New Roman" w:cs="Times New Roman"/>
          <w:sz w:val="22"/>
          <w:szCs w:val="22"/>
        </w:rPr>
        <w:t xml:space="preserve"> и земеползването върху органичния въглерод (SOC) в почвите и</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предоставят важна информация относно специфичните за региона констатации. Например, скорошни проучвания</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в България подчерта</w:t>
      </w:r>
      <w:r w:rsidR="00F86E99" w:rsidRPr="00B31F31">
        <w:rPr>
          <w:rFonts w:ascii="Times New Roman" w:hAnsi="Times New Roman" w:cs="Times New Roman"/>
          <w:sz w:val="22"/>
          <w:szCs w:val="22"/>
        </w:rPr>
        <w:t>ват</w:t>
      </w:r>
      <w:r w:rsidRPr="00B31F31">
        <w:rPr>
          <w:rFonts w:ascii="Times New Roman" w:hAnsi="Times New Roman" w:cs="Times New Roman"/>
          <w:sz w:val="22"/>
          <w:szCs w:val="22"/>
        </w:rPr>
        <w:t xml:space="preserve"> ефекта от промените в земеползването</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в запасите от SOC (Zhiyanski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2016)</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и ​​оцен</w:t>
      </w:r>
      <w:r w:rsidR="00F86E99" w:rsidRPr="00B31F31">
        <w:rPr>
          <w:rFonts w:ascii="Times New Roman" w:hAnsi="Times New Roman" w:cs="Times New Roman"/>
          <w:sz w:val="22"/>
          <w:szCs w:val="22"/>
        </w:rPr>
        <w:t>яват</w:t>
      </w:r>
      <w:r w:rsidRPr="00B31F31">
        <w:rPr>
          <w:rFonts w:ascii="Times New Roman" w:hAnsi="Times New Roman" w:cs="Times New Roman"/>
          <w:sz w:val="22"/>
          <w:szCs w:val="22"/>
        </w:rPr>
        <w:t xml:space="preserve"> последиците от естествените смущения</w:t>
      </w:r>
      <w:r w:rsidR="005433FD" w:rsidRPr="00B31F31">
        <w:rPr>
          <w:rFonts w:ascii="Times New Roman" w:hAnsi="Times New Roman" w:cs="Times New Roman"/>
          <w:sz w:val="22"/>
          <w:szCs w:val="22"/>
        </w:rPr>
        <w:t xml:space="preserve"> </w:t>
      </w:r>
      <w:r w:rsidRPr="00B31F31">
        <w:rPr>
          <w:rFonts w:ascii="Times New Roman" w:hAnsi="Times New Roman" w:cs="Times New Roman"/>
          <w:sz w:val="22"/>
          <w:szCs w:val="22"/>
        </w:rPr>
        <w:t>и интензивността на сечта върху параметрите на почвата (</w:t>
      </w:r>
      <w:proofErr w:type="spellStart"/>
      <w:r w:rsidRPr="00B31F31">
        <w:rPr>
          <w:rFonts w:ascii="Times New Roman" w:hAnsi="Times New Roman" w:cs="Times New Roman"/>
          <w:sz w:val="22"/>
          <w:szCs w:val="22"/>
        </w:rPr>
        <w:t>Kirova</w:t>
      </w:r>
      <w:proofErr w:type="spellEnd"/>
      <w:r w:rsidRPr="00B31F31">
        <w:rPr>
          <w:rFonts w:ascii="Times New Roman" w:hAnsi="Times New Roman" w:cs="Times New Roman"/>
          <w:sz w:val="22"/>
          <w:szCs w:val="22"/>
        </w:rPr>
        <w:t xml:space="preserve"> &amp;</w:t>
      </w:r>
      <w:r w:rsidR="00F86E99"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Zhiyanski, 2021; </w:t>
      </w:r>
      <w:proofErr w:type="spellStart"/>
      <w:r w:rsidRPr="00B31F31">
        <w:rPr>
          <w:rFonts w:ascii="Times New Roman" w:hAnsi="Times New Roman" w:cs="Times New Roman"/>
          <w:sz w:val="22"/>
          <w:szCs w:val="22"/>
        </w:rPr>
        <w:t>Kirova</w:t>
      </w:r>
      <w:proofErr w:type="spellEnd"/>
      <w:r w:rsidRPr="00B31F31">
        <w:rPr>
          <w:rFonts w:ascii="Times New Roman" w:hAnsi="Times New Roman" w:cs="Times New Roman"/>
          <w:sz w:val="22"/>
          <w:szCs w:val="22"/>
        </w:rPr>
        <w:t xml:space="preserve">, 2024). </w:t>
      </w:r>
    </w:p>
    <w:p w14:paraId="18E6A73F" w14:textId="203414CE" w:rsidR="005A1C79" w:rsidRPr="00B31F31" w:rsidRDefault="005A1C79" w:rsidP="005A1C79">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За да получим по-цялостно разбиране за това как прореждането влияе върху натрупването на органичен въглерод в почвата анализирахме ключови почвени параметри при различна интензивност на прореждане в букови (</w:t>
      </w:r>
      <w:proofErr w:type="spellStart"/>
      <w:r w:rsidRPr="0067226C">
        <w:rPr>
          <w:rFonts w:ascii="Times New Roman" w:hAnsi="Times New Roman" w:cs="Times New Roman"/>
          <w:i/>
          <w:iCs/>
          <w:sz w:val="22"/>
          <w:szCs w:val="22"/>
        </w:rPr>
        <w:t>Fagus</w:t>
      </w:r>
      <w:proofErr w:type="spellEnd"/>
      <w:r w:rsidRPr="0067226C">
        <w:rPr>
          <w:rFonts w:ascii="Times New Roman" w:hAnsi="Times New Roman" w:cs="Times New Roman"/>
          <w:i/>
          <w:iCs/>
          <w:sz w:val="22"/>
          <w:szCs w:val="22"/>
        </w:rPr>
        <w:t xml:space="preserve"> </w:t>
      </w:r>
      <w:proofErr w:type="spellStart"/>
      <w:r w:rsidRPr="0067226C">
        <w:rPr>
          <w:rFonts w:ascii="Times New Roman" w:hAnsi="Times New Roman" w:cs="Times New Roman"/>
          <w:i/>
          <w:iCs/>
          <w:sz w:val="22"/>
          <w:szCs w:val="22"/>
        </w:rPr>
        <w:t>sylvatica</w:t>
      </w:r>
      <w:proofErr w:type="spellEnd"/>
      <w:r w:rsidRPr="00B31F31">
        <w:rPr>
          <w:rFonts w:ascii="Times New Roman" w:hAnsi="Times New Roman" w:cs="Times New Roman"/>
          <w:sz w:val="22"/>
          <w:szCs w:val="22"/>
        </w:rPr>
        <w:t xml:space="preserve"> L.) </w:t>
      </w:r>
      <w:r w:rsidR="00D3547E" w:rsidRPr="00B31F31">
        <w:rPr>
          <w:rFonts w:ascii="Times New Roman" w:hAnsi="Times New Roman" w:cs="Times New Roman"/>
          <w:sz w:val="22"/>
          <w:szCs w:val="22"/>
        </w:rPr>
        <w:t>и в смърчови (</w:t>
      </w:r>
      <w:proofErr w:type="spellStart"/>
      <w:r w:rsidR="00D3547E" w:rsidRPr="0067226C">
        <w:rPr>
          <w:rFonts w:ascii="Times New Roman" w:hAnsi="Times New Roman" w:cs="Times New Roman"/>
          <w:i/>
          <w:iCs/>
          <w:sz w:val="22"/>
          <w:szCs w:val="22"/>
        </w:rPr>
        <w:t>Picea</w:t>
      </w:r>
      <w:proofErr w:type="spellEnd"/>
      <w:r w:rsidR="00D3547E" w:rsidRPr="0067226C">
        <w:rPr>
          <w:rFonts w:ascii="Times New Roman" w:hAnsi="Times New Roman" w:cs="Times New Roman"/>
          <w:i/>
          <w:iCs/>
          <w:sz w:val="22"/>
          <w:szCs w:val="22"/>
        </w:rPr>
        <w:t xml:space="preserve"> </w:t>
      </w:r>
      <w:proofErr w:type="spellStart"/>
      <w:r w:rsidR="00D3547E" w:rsidRPr="0067226C">
        <w:rPr>
          <w:rFonts w:ascii="Times New Roman" w:hAnsi="Times New Roman" w:cs="Times New Roman"/>
          <w:i/>
          <w:iCs/>
          <w:sz w:val="22"/>
          <w:szCs w:val="22"/>
        </w:rPr>
        <w:t>abies</w:t>
      </w:r>
      <w:proofErr w:type="spellEnd"/>
      <w:r w:rsidR="00D3547E" w:rsidRPr="00B31F31">
        <w:rPr>
          <w:rFonts w:ascii="Times New Roman" w:hAnsi="Times New Roman" w:cs="Times New Roman"/>
          <w:sz w:val="22"/>
          <w:szCs w:val="22"/>
        </w:rPr>
        <w:t xml:space="preserve"> (L.) </w:t>
      </w:r>
      <w:proofErr w:type="spellStart"/>
      <w:r w:rsidR="00D3547E" w:rsidRPr="00B31F31">
        <w:rPr>
          <w:rFonts w:ascii="Times New Roman" w:hAnsi="Times New Roman" w:cs="Times New Roman"/>
          <w:sz w:val="22"/>
          <w:szCs w:val="22"/>
        </w:rPr>
        <w:t>H.Karst</w:t>
      </w:r>
      <w:proofErr w:type="spellEnd"/>
      <w:r w:rsidR="00D3547E" w:rsidRPr="00B31F31">
        <w:rPr>
          <w:rFonts w:ascii="Times New Roman" w:hAnsi="Times New Roman" w:cs="Times New Roman"/>
          <w:sz w:val="22"/>
          <w:szCs w:val="22"/>
        </w:rPr>
        <w:t xml:space="preserve">.) насаждения </w:t>
      </w:r>
      <w:r w:rsidRPr="00B31F31">
        <w:rPr>
          <w:rFonts w:ascii="Times New Roman" w:hAnsi="Times New Roman" w:cs="Times New Roman"/>
          <w:sz w:val="22"/>
          <w:szCs w:val="22"/>
        </w:rPr>
        <w:t>в сравнение с контролни участъци без прореждане в шест горски района в Централна Стара планина в България</w:t>
      </w:r>
      <w:r w:rsidR="00F2085C" w:rsidRPr="00B31F31">
        <w:rPr>
          <w:rFonts w:ascii="Times New Roman" w:hAnsi="Times New Roman" w:cs="Times New Roman"/>
          <w:sz w:val="22"/>
          <w:szCs w:val="22"/>
        </w:rPr>
        <w:t xml:space="preserve"> (B4.2., B.4.4.)</w:t>
      </w:r>
      <w:r w:rsidRPr="00B31F31">
        <w:rPr>
          <w:rFonts w:ascii="Times New Roman" w:hAnsi="Times New Roman" w:cs="Times New Roman"/>
          <w:sz w:val="22"/>
          <w:szCs w:val="22"/>
        </w:rPr>
        <w:t>.</w:t>
      </w:r>
    </w:p>
    <w:p w14:paraId="30DB19CC" w14:textId="63AAECBC" w:rsidR="005A1C79" w:rsidRPr="00B31F31" w:rsidRDefault="005A1C79" w:rsidP="005A1C79">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Предположихме, че прореждането ще промени някои свойства на почвата, което ще доведе до увеличено съхранение на въглерод и азот, като умереното прореждане и удълженото време за възстановяване обикновено благоприятстват натрупването на органичен въглерод.</w:t>
      </w:r>
    </w:p>
    <w:p w14:paraId="509B28D3" w14:textId="77777777" w:rsidR="00B204B0" w:rsidRPr="00B31F31" w:rsidRDefault="00B204B0" w:rsidP="00DB454B">
      <w:pPr>
        <w:spacing w:after="0" w:line="360" w:lineRule="auto"/>
        <w:ind w:firstLine="720"/>
        <w:jc w:val="both"/>
        <w:rPr>
          <w:rFonts w:ascii="Times New Roman" w:hAnsi="Times New Roman" w:cs="Times New Roman"/>
          <w:sz w:val="22"/>
          <w:szCs w:val="22"/>
          <w:lang w:val="en-US"/>
        </w:rPr>
      </w:pPr>
    </w:p>
    <w:p w14:paraId="12255E1B" w14:textId="6F2E0D36" w:rsidR="0086331C" w:rsidRPr="00B31F31" w:rsidRDefault="00004D63"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sz w:val="22"/>
          <w:szCs w:val="22"/>
        </w:rPr>
        <w:t xml:space="preserve"> </w:t>
      </w:r>
      <w:r w:rsidR="00895FBA" w:rsidRPr="00B31F31">
        <w:rPr>
          <w:rFonts w:ascii="Times New Roman" w:hAnsi="Times New Roman" w:cs="Times New Roman"/>
          <w:b/>
          <w:bCs/>
          <w:sz w:val="22"/>
          <w:szCs w:val="22"/>
        </w:rPr>
        <w:t>Икономически аспекти на горското стопанство – кръгова икономика, европейска и национална горска политика</w:t>
      </w:r>
      <w:r w:rsidR="00301E96" w:rsidRPr="00B31F31">
        <w:rPr>
          <w:rFonts w:ascii="Times New Roman" w:hAnsi="Times New Roman" w:cs="Times New Roman"/>
          <w:b/>
          <w:bCs/>
          <w:sz w:val="22"/>
          <w:szCs w:val="22"/>
        </w:rPr>
        <w:t xml:space="preserve">, горски кооперации и  </w:t>
      </w:r>
      <w:r w:rsidR="006475ED" w:rsidRPr="00B31F31">
        <w:rPr>
          <w:rFonts w:ascii="Times New Roman" w:hAnsi="Times New Roman" w:cs="Times New Roman"/>
          <w:b/>
          <w:bCs/>
          <w:sz w:val="22"/>
          <w:szCs w:val="22"/>
        </w:rPr>
        <w:t xml:space="preserve">горски </w:t>
      </w:r>
      <w:r w:rsidR="00301E96" w:rsidRPr="00B31F31">
        <w:rPr>
          <w:rFonts w:ascii="Times New Roman" w:hAnsi="Times New Roman" w:cs="Times New Roman"/>
          <w:b/>
          <w:bCs/>
          <w:sz w:val="22"/>
          <w:szCs w:val="22"/>
        </w:rPr>
        <w:t>ресурси</w:t>
      </w:r>
    </w:p>
    <w:p w14:paraId="315E1B71" w14:textId="77777777" w:rsidR="00301E96" w:rsidRPr="00B31F31" w:rsidRDefault="00301E96" w:rsidP="00DB454B">
      <w:pPr>
        <w:spacing w:after="0" w:line="360" w:lineRule="auto"/>
        <w:ind w:firstLine="720"/>
        <w:jc w:val="both"/>
        <w:rPr>
          <w:rFonts w:ascii="Times New Roman" w:hAnsi="Times New Roman" w:cs="Times New Roman"/>
          <w:sz w:val="22"/>
          <w:szCs w:val="22"/>
        </w:rPr>
      </w:pPr>
    </w:p>
    <w:p w14:paraId="3EB30C7A" w14:textId="15CA8AE0" w:rsidR="00301E96" w:rsidRPr="00B31F31" w:rsidRDefault="00301E96"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lastRenderedPageBreak/>
        <w:t>Иновативните решения са ключови за развитието на кръговата икономика, тъй като те са насочени както към екологичните, така и към социалните предизвикателства. Тези подходи помагат за минимизиране на отпадъците, опазване на ресурсите, създаване на икономическа стойност и насърчаване на благосъстоянието на общността, проправяйки пътя за по-устойчиво и справедливо бъдеще (</w:t>
      </w:r>
      <w:r w:rsidR="00DF214E" w:rsidRPr="00B31F31">
        <w:rPr>
          <w:rFonts w:ascii="Times New Roman" w:hAnsi="Times New Roman" w:cs="Times New Roman"/>
          <w:sz w:val="22"/>
          <w:szCs w:val="22"/>
          <w:lang w:val="en-US"/>
        </w:rPr>
        <w:t>Zahariev, A., et al.</w:t>
      </w:r>
      <w:r w:rsidRPr="00B31F31">
        <w:rPr>
          <w:rFonts w:ascii="Times New Roman" w:hAnsi="Times New Roman" w:cs="Times New Roman"/>
          <w:sz w:val="22"/>
          <w:szCs w:val="22"/>
        </w:rPr>
        <w:t>, 2024).</w:t>
      </w:r>
    </w:p>
    <w:p w14:paraId="75F270BF" w14:textId="77777777" w:rsidR="00301E96" w:rsidRPr="00B31F31" w:rsidRDefault="00301E96"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Кръговата икономика е модел на производство и потребление, който минимизира количеството отпадъци. Това е от полза за околната среда, икономиката и за всички нас. Тя има за цел да удължи жизнения цикъл на продуктите. На практика това означава споделяне, заемане, повторно използване, ремонт и рециклиране на съществуващи материали и продукти възможно най-дълго.</w:t>
      </w:r>
    </w:p>
    <w:p w14:paraId="0735E3AB" w14:textId="726930E1" w:rsidR="00301E96" w:rsidRPr="00B31F31" w:rsidRDefault="00301E96" w:rsidP="00B204B0">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Концепцията за кръговата икономика  е, че продуктите не се превръщат бързо в отпадъци,</w:t>
      </w:r>
      <w:r w:rsidR="00B204B0" w:rsidRPr="00B31F31">
        <w:rPr>
          <w:rFonts w:ascii="Times New Roman" w:hAnsi="Times New Roman" w:cs="Times New Roman"/>
          <w:sz w:val="22"/>
          <w:szCs w:val="22"/>
          <w:lang w:val="en-US"/>
        </w:rPr>
        <w:t xml:space="preserve"> </w:t>
      </w:r>
      <w:r w:rsidRPr="00B31F31">
        <w:rPr>
          <w:rFonts w:ascii="Times New Roman" w:hAnsi="Times New Roman" w:cs="Times New Roman"/>
          <w:sz w:val="22"/>
          <w:szCs w:val="22"/>
        </w:rPr>
        <w:t>а се използват повторно, за да запазят максималната си стойност, преди да бъдат безопасно и продуктивно върнати в биосферата (</w:t>
      </w:r>
      <w:proofErr w:type="spellStart"/>
      <w:r w:rsidRPr="00B31F31">
        <w:rPr>
          <w:rFonts w:ascii="Times New Roman" w:hAnsi="Times New Roman" w:cs="Times New Roman"/>
          <w:sz w:val="22"/>
          <w:szCs w:val="22"/>
        </w:rPr>
        <w:t>Ellen</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MacArthur</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Foundation</w:t>
      </w:r>
      <w:proofErr w:type="spellEnd"/>
      <w:r w:rsidRPr="00B31F31">
        <w:rPr>
          <w:rFonts w:ascii="Times New Roman" w:hAnsi="Times New Roman" w:cs="Times New Roman"/>
          <w:sz w:val="22"/>
          <w:szCs w:val="22"/>
        </w:rPr>
        <w:t xml:space="preserve">, 2013). </w:t>
      </w:r>
    </w:p>
    <w:p w14:paraId="3A98D522" w14:textId="001448AE" w:rsidR="00301E96" w:rsidRPr="00B31F31" w:rsidRDefault="00301E96"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Кръговата икономика се основава на затворени цикли (</w:t>
      </w:r>
      <w:proofErr w:type="spellStart"/>
      <w:r w:rsidRPr="00B31F31">
        <w:rPr>
          <w:rFonts w:ascii="Times New Roman" w:hAnsi="Times New Roman" w:cs="Times New Roman"/>
          <w:sz w:val="22"/>
          <w:szCs w:val="22"/>
        </w:rPr>
        <w:t>Jawahir</w:t>
      </w:r>
      <w:proofErr w:type="spellEnd"/>
      <w:r w:rsidRPr="00B31F31">
        <w:rPr>
          <w:rFonts w:ascii="Times New Roman" w:hAnsi="Times New Roman" w:cs="Times New Roman"/>
          <w:sz w:val="22"/>
          <w:szCs w:val="22"/>
        </w:rPr>
        <w:t xml:space="preserve"> &amp; </w:t>
      </w:r>
      <w:proofErr w:type="spellStart"/>
      <w:r w:rsidRPr="00B31F31">
        <w:rPr>
          <w:rFonts w:ascii="Times New Roman" w:hAnsi="Times New Roman" w:cs="Times New Roman"/>
          <w:sz w:val="22"/>
          <w:szCs w:val="22"/>
        </w:rPr>
        <w:t>Bradley</w:t>
      </w:r>
      <w:proofErr w:type="spellEnd"/>
      <w:r w:rsidRPr="00B31F31">
        <w:rPr>
          <w:rFonts w:ascii="Times New Roman" w:hAnsi="Times New Roman" w:cs="Times New Roman"/>
          <w:sz w:val="22"/>
          <w:szCs w:val="22"/>
        </w:rPr>
        <w:t>, 2016) и разчита на следното: Намаляване на потреблението на природни ресурси; Увеличаване на използването на възобновяеми, рециклируеми ресурси; Намаляване на въглеродните емисии; Намаляване на материалните отпадъци и минимизиране на загубите; Запазване на икономическата стойност на стоки, материали и компоненти (</w:t>
      </w:r>
      <w:r w:rsidR="007E5B1C" w:rsidRPr="00B31F31">
        <w:rPr>
          <w:rFonts w:ascii="Times New Roman" w:hAnsi="Times New Roman" w:cs="Times New Roman"/>
          <w:sz w:val="22"/>
          <w:szCs w:val="22"/>
        </w:rPr>
        <w:t>EUROPEAN ENVIRONMENT AGENCY</w:t>
      </w:r>
      <w:r w:rsidR="007E5B1C" w:rsidRPr="00B31F31">
        <w:rPr>
          <w:rFonts w:ascii="Times New Roman" w:hAnsi="Times New Roman" w:cs="Times New Roman"/>
          <w:sz w:val="22"/>
          <w:szCs w:val="22"/>
          <w:lang w:val="en-US"/>
        </w:rPr>
        <w:t>,</w:t>
      </w:r>
      <w:r w:rsidR="007E5B1C" w:rsidRPr="00B31F31">
        <w:rPr>
          <w:rFonts w:ascii="Times New Roman" w:hAnsi="Times New Roman" w:cs="Times New Roman"/>
          <w:sz w:val="22"/>
          <w:szCs w:val="22"/>
        </w:rPr>
        <w:t xml:space="preserve"> 2016</w:t>
      </w:r>
      <w:r w:rsidRPr="00B31F31">
        <w:rPr>
          <w:rFonts w:ascii="Times New Roman" w:hAnsi="Times New Roman" w:cs="Times New Roman"/>
          <w:sz w:val="22"/>
          <w:szCs w:val="22"/>
        </w:rPr>
        <w:t xml:space="preserve">). Принципите, залегнали в основата на кръговата икономика, вече наблягат на процесния и продуктовия дизайн. </w:t>
      </w:r>
    </w:p>
    <w:p w14:paraId="42D633C0" w14:textId="4DF6DCBB" w:rsidR="00301E96" w:rsidRPr="00B31F31" w:rsidRDefault="00301E96"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Преходът към кръгова икономика е трансформиращо предизвикателство, което има потенциал да донесе значителни икономически, екологични и обществени ползи. </w:t>
      </w:r>
    </w:p>
    <w:p w14:paraId="59CBA818" w14:textId="33268CA4" w:rsidR="00FC1D64" w:rsidRPr="00B31F31" w:rsidRDefault="00FC1D64"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Маргинализираните планински и горски райони са райони, които са изправени пред икономически, социални и демографски предизвикателства поради своите географски и екологични характеристики. Тези региони често споделят много от предизвикателствата, свързани както с планинските, така и с горските райони</w:t>
      </w:r>
      <w:r w:rsidR="00F2085C" w:rsidRPr="00B31F31">
        <w:rPr>
          <w:rFonts w:ascii="Times New Roman" w:hAnsi="Times New Roman" w:cs="Times New Roman"/>
          <w:sz w:val="22"/>
          <w:szCs w:val="22"/>
          <w:lang w:val="en-US"/>
        </w:rPr>
        <w:t xml:space="preserve"> (B.4.3.)</w:t>
      </w:r>
      <w:r w:rsidRPr="00B31F31">
        <w:rPr>
          <w:rFonts w:ascii="Times New Roman" w:hAnsi="Times New Roman" w:cs="Times New Roman"/>
          <w:sz w:val="22"/>
          <w:szCs w:val="22"/>
        </w:rPr>
        <w:t>.</w:t>
      </w:r>
    </w:p>
    <w:p w14:paraId="195D5EEE" w14:textId="19382690" w:rsidR="00FC1D64" w:rsidRPr="00B31F31" w:rsidRDefault="00FC1D64"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Отдалечените горски и планински райони имат ограничени икономически възможности, тъй като традиционните сектори като селското и горското стопанство или минното дело са в упадък. Това води до безработица или непълна заетост, което затруднява жителите да водят достоен живот.</w:t>
      </w:r>
    </w:p>
    <w:p w14:paraId="62E2466E" w14:textId="092756C8" w:rsidR="00FC1D64" w:rsidRPr="00B31F31" w:rsidRDefault="00FC1D64"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Усилията за справяне с маргинализацията на тези региони обикновено включват комбинация от стратегии, включително развитие на инфраструктурата, устойчиво управление на ресурсите и подкрепа за алтернативен начин на живот, достъп до образование и здравеопазване, както и ангажиране с местните общности, за да се гарантира, че техните права и нужди се зачитат. </w:t>
      </w:r>
      <w:r w:rsidR="00393363" w:rsidRPr="00B31F31">
        <w:rPr>
          <w:rFonts w:ascii="Times New Roman" w:hAnsi="Times New Roman" w:cs="Times New Roman"/>
          <w:sz w:val="22"/>
          <w:szCs w:val="22"/>
        </w:rPr>
        <w:t xml:space="preserve">Необходимо е да се разшири участието на собствениците на гори в горски кооперации и да се обърне сериозно внимание на използването на читалищата при обучението на местното население. </w:t>
      </w:r>
      <w:r w:rsidRPr="00B31F31">
        <w:rPr>
          <w:rFonts w:ascii="Times New Roman" w:hAnsi="Times New Roman" w:cs="Times New Roman"/>
          <w:sz w:val="22"/>
          <w:szCs w:val="22"/>
        </w:rPr>
        <w:t xml:space="preserve">Тези </w:t>
      </w:r>
      <w:r w:rsidRPr="00B31F31">
        <w:rPr>
          <w:rFonts w:ascii="Times New Roman" w:hAnsi="Times New Roman" w:cs="Times New Roman"/>
          <w:sz w:val="22"/>
          <w:szCs w:val="22"/>
        </w:rPr>
        <w:lastRenderedPageBreak/>
        <w:t>усилия целят да подобрят</w:t>
      </w:r>
      <w:r w:rsidR="006475ED" w:rsidRPr="00B31F31">
        <w:rPr>
          <w:rFonts w:ascii="Times New Roman" w:hAnsi="Times New Roman" w:cs="Times New Roman"/>
          <w:sz w:val="22"/>
          <w:szCs w:val="22"/>
        </w:rPr>
        <w:t xml:space="preserve"> </w:t>
      </w:r>
      <w:r w:rsidRPr="00B31F31">
        <w:rPr>
          <w:rFonts w:ascii="Times New Roman" w:hAnsi="Times New Roman" w:cs="Times New Roman"/>
          <w:sz w:val="22"/>
          <w:szCs w:val="22"/>
        </w:rPr>
        <w:t>благосъстоянието на жителите, като същевременно насърчават опазването на околната среда в планинските и горските райони</w:t>
      </w:r>
      <w:r w:rsidR="00393363" w:rsidRPr="00B31F31">
        <w:rPr>
          <w:rFonts w:ascii="Times New Roman" w:hAnsi="Times New Roman" w:cs="Times New Roman"/>
          <w:sz w:val="22"/>
          <w:szCs w:val="22"/>
        </w:rPr>
        <w:t xml:space="preserve"> (</w:t>
      </w:r>
      <w:r w:rsidR="00393363" w:rsidRPr="00B31F31">
        <w:rPr>
          <w:rFonts w:ascii="Times New Roman" w:hAnsi="Times New Roman" w:cs="Times New Roman"/>
          <w:sz w:val="22"/>
          <w:szCs w:val="22"/>
          <w:lang w:val="en-US"/>
        </w:rPr>
        <w:t>B.4.7.,B.4.3.)</w:t>
      </w:r>
      <w:r w:rsidRPr="00B31F31">
        <w:rPr>
          <w:rFonts w:ascii="Times New Roman" w:hAnsi="Times New Roman" w:cs="Times New Roman"/>
          <w:sz w:val="22"/>
          <w:szCs w:val="22"/>
        </w:rPr>
        <w:t>.</w:t>
      </w:r>
    </w:p>
    <w:p w14:paraId="44EA4E61" w14:textId="5B8162D8" w:rsidR="00FC1D64" w:rsidRPr="00B31F31" w:rsidRDefault="00FC1D64"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Развитието на тези райони може да се постигне чрез увеличаване на нивата на производство, доходите и благосъстоянието, премахване на дисбалансите, развитие на биоикономиката и кръговата икономика, създаване на физическа и социална инфраструктура, подобна на градските райони, както и чрез процеси, дейности и организации, които подобряват социално-икономическите и културните условия на хората,</w:t>
      </w:r>
      <w:r w:rsidR="006475E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живеещи в отдалечени планински и горски райони. </w:t>
      </w:r>
    </w:p>
    <w:p w14:paraId="239AEB67" w14:textId="659FCF75" w:rsidR="007E00DD" w:rsidRPr="00B31F31" w:rsidRDefault="007E00DD" w:rsidP="00DB454B">
      <w:pPr>
        <w:spacing w:after="0" w:line="360" w:lineRule="auto"/>
        <w:ind w:firstLine="720"/>
        <w:jc w:val="both"/>
        <w:rPr>
          <w:rFonts w:ascii="Times New Roman" w:hAnsi="Times New Roman" w:cs="Times New Roman"/>
          <w:sz w:val="22"/>
          <w:szCs w:val="22"/>
          <w:lang w:val="en-US"/>
        </w:rPr>
      </w:pPr>
      <w:r w:rsidRPr="00B31F31">
        <w:rPr>
          <w:rFonts w:ascii="Times New Roman" w:hAnsi="Times New Roman" w:cs="Times New Roman"/>
          <w:sz w:val="22"/>
          <w:szCs w:val="22"/>
        </w:rPr>
        <w:t>Горската биомаса става все по-важна за няко</w:t>
      </w:r>
      <w:r w:rsidR="00DA7F0D" w:rsidRPr="00B31F31">
        <w:rPr>
          <w:rFonts w:ascii="Times New Roman" w:hAnsi="Times New Roman" w:cs="Times New Roman"/>
          <w:sz w:val="22"/>
          <w:szCs w:val="22"/>
        </w:rPr>
        <w:t>и</w:t>
      </w:r>
      <w:r w:rsidRPr="00B31F31">
        <w:rPr>
          <w:rFonts w:ascii="Times New Roman" w:hAnsi="Times New Roman" w:cs="Times New Roman"/>
          <w:sz w:val="22"/>
          <w:szCs w:val="22"/>
        </w:rPr>
        <w:t xml:space="preserve"> политики, свързани с горите в Европейския съюз (ЕС) в рамките на Зелената сделка</w:t>
      </w:r>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European</w:t>
      </w:r>
      <w:proofErr w:type="spellEnd"/>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Commission</w:t>
      </w:r>
      <w:proofErr w:type="spellEnd"/>
      <w:r w:rsidR="00E27618" w:rsidRPr="00B31F31">
        <w:rPr>
          <w:rFonts w:ascii="Times New Roman" w:hAnsi="Times New Roman" w:cs="Times New Roman"/>
          <w:sz w:val="22"/>
          <w:szCs w:val="22"/>
        </w:rPr>
        <w:t>. 2020)</w:t>
      </w:r>
      <w:r w:rsidRPr="00B31F31">
        <w:rPr>
          <w:rFonts w:ascii="Times New Roman" w:hAnsi="Times New Roman" w:cs="Times New Roman"/>
          <w:sz w:val="22"/>
          <w:szCs w:val="22"/>
        </w:rPr>
        <w:t>. Биомасата обаче е ограничен възобновяем ресурс. Повишеното търсене на горска</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биомаса, свързано със зеления преход и климатичната неутралност, повдига въпроси относно наличността на биомаса, за да се задоволи това търсене</w:t>
      </w:r>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Matthews</w:t>
      </w:r>
      <w:proofErr w:type="spellEnd"/>
      <w:r w:rsidR="00E27618" w:rsidRPr="00B31F31">
        <w:rPr>
          <w:rFonts w:ascii="Times New Roman" w:hAnsi="Times New Roman" w:cs="Times New Roman"/>
          <w:sz w:val="22"/>
          <w:szCs w:val="22"/>
        </w:rPr>
        <w:t xml:space="preserve"> </w:t>
      </w:r>
      <w:r w:rsidR="00E27618" w:rsidRPr="00B31F31">
        <w:rPr>
          <w:rFonts w:ascii="Times New Roman" w:hAnsi="Times New Roman" w:cs="Times New Roman"/>
          <w:sz w:val="22"/>
          <w:szCs w:val="22"/>
          <w:lang w:val="en-US"/>
        </w:rPr>
        <w:t xml:space="preserve">et al., 2018, </w:t>
      </w:r>
      <w:proofErr w:type="spellStart"/>
      <w:r w:rsidR="00E27618" w:rsidRPr="00B31F31">
        <w:rPr>
          <w:rFonts w:ascii="Times New Roman" w:hAnsi="Times New Roman" w:cs="Times New Roman"/>
          <w:sz w:val="22"/>
          <w:szCs w:val="22"/>
        </w:rPr>
        <w:t>Verkerk</w:t>
      </w:r>
      <w:proofErr w:type="spellEnd"/>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et</w:t>
      </w:r>
      <w:proofErr w:type="spellEnd"/>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al</w:t>
      </w:r>
      <w:proofErr w:type="spellEnd"/>
      <w:r w:rsidR="00E27618" w:rsidRPr="00B31F31">
        <w:rPr>
          <w:rFonts w:ascii="Times New Roman" w:hAnsi="Times New Roman" w:cs="Times New Roman"/>
          <w:sz w:val="22"/>
          <w:szCs w:val="22"/>
        </w:rPr>
        <w:t>.</w:t>
      </w:r>
      <w:r w:rsidR="00E27618" w:rsidRPr="00B31F31">
        <w:rPr>
          <w:rFonts w:ascii="Times New Roman" w:hAnsi="Times New Roman" w:cs="Times New Roman"/>
          <w:sz w:val="22"/>
          <w:szCs w:val="22"/>
          <w:lang w:val="en-US"/>
        </w:rPr>
        <w:t xml:space="preserve">, 2019, </w:t>
      </w:r>
      <w:proofErr w:type="spellStart"/>
      <w:r w:rsidR="00E27618" w:rsidRPr="00B31F31">
        <w:rPr>
          <w:rFonts w:ascii="Times New Roman" w:hAnsi="Times New Roman" w:cs="Times New Roman"/>
          <w:sz w:val="22"/>
          <w:szCs w:val="22"/>
        </w:rPr>
        <w:t>Scarlat</w:t>
      </w:r>
      <w:proofErr w:type="spellEnd"/>
      <w:r w:rsidR="00E27618" w:rsidRPr="00B31F31">
        <w:rPr>
          <w:rFonts w:ascii="Times New Roman" w:hAnsi="Times New Roman" w:cs="Times New Roman"/>
          <w:sz w:val="22"/>
          <w:szCs w:val="22"/>
        </w:rPr>
        <w:t xml:space="preserve"> </w:t>
      </w:r>
      <w:r w:rsidR="00E27618" w:rsidRPr="00B31F31">
        <w:rPr>
          <w:rFonts w:ascii="Times New Roman" w:hAnsi="Times New Roman" w:cs="Times New Roman"/>
          <w:sz w:val="22"/>
          <w:szCs w:val="22"/>
          <w:lang w:val="en-US"/>
        </w:rPr>
        <w:t>et al., 2015)</w:t>
      </w:r>
      <w:r w:rsidRPr="00B31F31">
        <w:rPr>
          <w:rFonts w:ascii="Times New Roman" w:hAnsi="Times New Roman" w:cs="Times New Roman"/>
          <w:sz w:val="22"/>
          <w:szCs w:val="22"/>
        </w:rPr>
        <w:t>. Следователно, точната и актуализирана оценка на наличните запаси от горска биомаса</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и свързания с нея темп на растеж е от съществено значение за формулирането на научно обосновани и съгласувани политики и</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управление на горите, както и за по-добро балансиране на различните и понякога конкурентни</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взаимодействия между техните екосистемни</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услуги</w:t>
      </w:r>
      <w:r w:rsidR="00E27618" w:rsidRPr="00B31F31">
        <w:rPr>
          <w:rFonts w:ascii="Times New Roman" w:hAnsi="Times New Roman" w:cs="Times New Roman"/>
          <w:sz w:val="22"/>
          <w:szCs w:val="22"/>
          <w:lang w:val="en-US"/>
        </w:rPr>
        <w:t xml:space="preserve"> (</w:t>
      </w:r>
      <w:proofErr w:type="spellStart"/>
      <w:r w:rsidR="00E27618" w:rsidRPr="00B31F31">
        <w:rPr>
          <w:rFonts w:ascii="Times New Roman" w:hAnsi="Times New Roman" w:cs="Times New Roman"/>
          <w:sz w:val="22"/>
          <w:szCs w:val="22"/>
        </w:rPr>
        <w:t>Avitabile</w:t>
      </w:r>
      <w:proofErr w:type="spellEnd"/>
      <w:r w:rsidR="00E27618" w:rsidRPr="00B31F31">
        <w:rPr>
          <w:rFonts w:ascii="Times New Roman" w:hAnsi="Times New Roman" w:cs="Times New Roman"/>
          <w:sz w:val="22"/>
          <w:szCs w:val="22"/>
        </w:rPr>
        <w:t xml:space="preserve">, V. </w:t>
      </w:r>
      <w:proofErr w:type="spellStart"/>
      <w:r w:rsidR="00E27618" w:rsidRPr="00B31F31">
        <w:rPr>
          <w:rFonts w:ascii="Times New Roman" w:hAnsi="Times New Roman" w:cs="Times New Roman"/>
          <w:sz w:val="22"/>
          <w:szCs w:val="22"/>
        </w:rPr>
        <w:t>et</w:t>
      </w:r>
      <w:proofErr w:type="spellEnd"/>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al</w:t>
      </w:r>
      <w:proofErr w:type="spellEnd"/>
      <w:r w:rsidR="00E27618" w:rsidRPr="00B31F31">
        <w:rPr>
          <w:rFonts w:ascii="Times New Roman" w:hAnsi="Times New Roman" w:cs="Times New Roman"/>
          <w:sz w:val="22"/>
          <w:szCs w:val="22"/>
        </w:rPr>
        <w:t>.</w:t>
      </w:r>
      <w:r w:rsidR="00E27618" w:rsidRPr="00B31F31">
        <w:rPr>
          <w:rFonts w:ascii="Times New Roman" w:hAnsi="Times New Roman" w:cs="Times New Roman"/>
          <w:sz w:val="22"/>
          <w:szCs w:val="22"/>
          <w:lang w:val="en-US"/>
        </w:rPr>
        <w:t xml:space="preserve">, 2023, </w:t>
      </w:r>
      <w:proofErr w:type="spellStart"/>
      <w:r w:rsidR="00E27618" w:rsidRPr="00B31F31">
        <w:rPr>
          <w:rFonts w:ascii="Times New Roman" w:hAnsi="Times New Roman" w:cs="Times New Roman"/>
          <w:sz w:val="22"/>
          <w:szCs w:val="22"/>
        </w:rPr>
        <w:t>Maes</w:t>
      </w:r>
      <w:proofErr w:type="spellEnd"/>
      <w:r w:rsidR="00E27618" w:rsidRPr="00B31F31">
        <w:rPr>
          <w:rFonts w:ascii="Times New Roman" w:hAnsi="Times New Roman" w:cs="Times New Roman"/>
          <w:sz w:val="22"/>
          <w:szCs w:val="22"/>
        </w:rPr>
        <w:t xml:space="preserve">, J. </w:t>
      </w:r>
      <w:proofErr w:type="spellStart"/>
      <w:r w:rsidR="00E27618" w:rsidRPr="00B31F31">
        <w:rPr>
          <w:rFonts w:ascii="Times New Roman" w:hAnsi="Times New Roman" w:cs="Times New Roman"/>
          <w:sz w:val="22"/>
          <w:szCs w:val="22"/>
        </w:rPr>
        <w:t>et</w:t>
      </w:r>
      <w:proofErr w:type="spellEnd"/>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al</w:t>
      </w:r>
      <w:proofErr w:type="spellEnd"/>
      <w:r w:rsidR="00E27618" w:rsidRPr="00B31F31">
        <w:rPr>
          <w:rFonts w:ascii="Times New Roman" w:hAnsi="Times New Roman" w:cs="Times New Roman"/>
          <w:sz w:val="22"/>
          <w:szCs w:val="22"/>
        </w:rPr>
        <w:t>.</w:t>
      </w:r>
      <w:r w:rsidR="00E27618" w:rsidRPr="00B31F31">
        <w:rPr>
          <w:rFonts w:ascii="Times New Roman" w:hAnsi="Times New Roman" w:cs="Times New Roman"/>
          <w:sz w:val="22"/>
          <w:szCs w:val="22"/>
          <w:lang w:val="en-US"/>
        </w:rPr>
        <w:t>, 2020,</w:t>
      </w:r>
      <w:r w:rsidR="00E27618" w:rsidRPr="00B31F31">
        <w:rPr>
          <w:rFonts w:ascii="Times New Roman" w:hAnsi="Times New Roman" w:cs="Times New Roman"/>
          <w:sz w:val="22"/>
          <w:szCs w:val="22"/>
        </w:rPr>
        <w:t xml:space="preserve"> </w:t>
      </w:r>
      <w:proofErr w:type="spellStart"/>
      <w:r w:rsidR="00E27618" w:rsidRPr="00B31F31">
        <w:rPr>
          <w:rFonts w:ascii="Times New Roman" w:hAnsi="Times New Roman" w:cs="Times New Roman"/>
          <w:sz w:val="22"/>
          <w:szCs w:val="22"/>
        </w:rPr>
        <w:t>Verkerk</w:t>
      </w:r>
      <w:proofErr w:type="spellEnd"/>
      <w:r w:rsidR="00E27618" w:rsidRPr="00B31F31">
        <w:rPr>
          <w:rFonts w:ascii="Times New Roman" w:hAnsi="Times New Roman" w:cs="Times New Roman"/>
          <w:sz w:val="22"/>
          <w:szCs w:val="22"/>
          <w:lang w:val="en-US"/>
        </w:rPr>
        <w:t xml:space="preserve"> et al., 2014)</w:t>
      </w:r>
      <w:r w:rsidRPr="00B31F31">
        <w:rPr>
          <w:rFonts w:ascii="Times New Roman" w:hAnsi="Times New Roman" w:cs="Times New Roman"/>
          <w:sz w:val="22"/>
          <w:szCs w:val="22"/>
        </w:rPr>
        <w:t>.</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Повечето европейски страни са въвели Национална инвентаризация на горите (НИГ), базирана на извадки, за да</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получават редовно надеждна статистика за ресурсите от горска биомаса с честота на повторно посещение, която обикновено варира между 5 и</w:t>
      </w:r>
      <w:r w:rsidR="00A423EB"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10 години. </w:t>
      </w:r>
      <w:r w:rsidR="0050198E" w:rsidRPr="00B31F31">
        <w:rPr>
          <w:rFonts w:ascii="Times New Roman" w:hAnsi="Times New Roman" w:cs="Times New Roman"/>
          <w:sz w:val="22"/>
          <w:szCs w:val="22"/>
        </w:rPr>
        <w:t>П</w:t>
      </w:r>
      <w:r w:rsidRPr="00B31F31">
        <w:rPr>
          <w:rFonts w:ascii="Times New Roman" w:hAnsi="Times New Roman" w:cs="Times New Roman"/>
          <w:sz w:val="22"/>
          <w:szCs w:val="22"/>
        </w:rPr>
        <w:t xml:space="preserve">овечето страни предоставят статистика на ниво район в национален или </w:t>
      </w:r>
      <w:proofErr w:type="spellStart"/>
      <w:r w:rsidRPr="00B31F31">
        <w:rPr>
          <w:rFonts w:ascii="Times New Roman" w:hAnsi="Times New Roman" w:cs="Times New Roman"/>
          <w:sz w:val="22"/>
          <w:szCs w:val="22"/>
        </w:rPr>
        <w:t>субнационален</w:t>
      </w:r>
      <w:proofErr w:type="spellEnd"/>
      <w:r w:rsidRPr="00B31F31">
        <w:rPr>
          <w:rFonts w:ascii="Times New Roman" w:hAnsi="Times New Roman" w:cs="Times New Roman"/>
          <w:sz w:val="22"/>
          <w:szCs w:val="22"/>
        </w:rPr>
        <w:t xml:space="preserve"> мащаб. Следователно, на европейско ниво, данните от НИ</w:t>
      </w:r>
      <w:r w:rsidR="00995B07" w:rsidRPr="00B31F31">
        <w:rPr>
          <w:rFonts w:ascii="Times New Roman" w:hAnsi="Times New Roman" w:cs="Times New Roman"/>
          <w:sz w:val="22"/>
          <w:szCs w:val="22"/>
        </w:rPr>
        <w:t>Г</w:t>
      </w:r>
      <w:r w:rsidRPr="00B31F31">
        <w:rPr>
          <w:rFonts w:ascii="Times New Roman" w:hAnsi="Times New Roman" w:cs="Times New Roman"/>
          <w:sz w:val="22"/>
          <w:szCs w:val="22"/>
        </w:rPr>
        <w:t xml:space="preserve"> се отнасят до различни периоди, запаси от биомаса и пространствени мащаби, което затруднява тяхната сравнимост и интеграция </w:t>
      </w:r>
      <w:r w:rsidR="00D94EE7" w:rsidRPr="00B31F31">
        <w:rPr>
          <w:rFonts w:ascii="Times New Roman" w:hAnsi="Times New Roman" w:cs="Times New Roman"/>
          <w:sz w:val="22"/>
          <w:szCs w:val="22"/>
          <w:lang w:val="en-US"/>
        </w:rPr>
        <w:t>(</w:t>
      </w:r>
      <w:r w:rsidR="00D94EE7" w:rsidRPr="00B31F31">
        <w:rPr>
          <w:rFonts w:ascii="Times New Roman" w:hAnsi="Times New Roman" w:cs="Times New Roman"/>
          <w:sz w:val="22"/>
          <w:szCs w:val="22"/>
        </w:rPr>
        <w:t xml:space="preserve">Gschwantner, T. </w:t>
      </w:r>
      <w:proofErr w:type="spellStart"/>
      <w:r w:rsidR="00D94EE7" w:rsidRPr="00B31F31">
        <w:rPr>
          <w:rFonts w:ascii="Times New Roman" w:hAnsi="Times New Roman" w:cs="Times New Roman"/>
          <w:sz w:val="22"/>
          <w:szCs w:val="22"/>
        </w:rPr>
        <w:t>et</w:t>
      </w:r>
      <w:proofErr w:type="spellEnd"/>
      <w:r w:rsidR="00D94EE7" w:rsidRPr="00B31F31">
        <w:rPr>
          <w:rFonts w:ascii="Times New Roman" w:hAnsi="Times New Roman" w:cs="Times New Roman"/>
          <w:sz w:val="22"/>
          <w:szCs w:val="22"/>
        </w:rPr>
        <w:t xml:space="preserve"> </w:t>
      </w:r>
      <w:proofErr w:type="spellStart"/>
      <w:r w:rsidR="00D94EE7" w:rsidRPr="00B31F31">
        <w:rPr>
          <w:rFonts w:ascii="Times New Roman" w:hAnsi="Times New Roman" w:cs="Times New Roman"/>
          <w:sz w:val="22"/>
          <w:szCs w:val="22"/>
        </w:rPr>
        <w:t>al</w:t>
      </w:r>
      <w:proofErr w:type="spellEnd"/>
      <w:r w:rsidR="00D94EE7" w:rsidRPr="00B31F31">
        <w:rPr>
          <w:rFonts w:ascii="Times New Roman" w:hAnsi="Times New Roman" w:cs="Times New Roman"/>
          <w:sz w:val="22"/>
          <w:szCs w:val="22"/>
        </w:rPr>
        <w:t>.</w:t>
      </w:r>
      <w:r w:rsidR="00D94EE7" w:rsidRPr="00B31F31">
        <w:rPr>
          <w:rFonts w:ascii="Times New Roman" w:hAnsi="Times New Roman" w:cs="Times New Roman"/>
          <w:sz w:val="22"/>
          <w:szCs w:val="22"/>
          <w:lang w:val="en-US"/>
        </w:rPr>
        <w:t xml:space="preserve">, 2022, </w:t>
      </w:r>
      <w:proofErr w:type="spellStart"/>
      <w:r w:rsidR="00D94EE7" w:rsidRPr="00B31F31">
        <w:rPr>
          <w:rFonts w:ascii="Times New Roman" w:hAnsi="Times New Roman" w:cs="Times New Roman"/>
          <w:sz w:val="22"/>
          <w:szCs w:val="22"/>
        </w:rPr>
        <w:t>Grassi</w:t>
      </w:r>
      <w:proofErr w:type="spellEnd"/>
      <w:r w:rsidR="00D94EE7" w:rsidRPr="00B31F31">
        <w:rPr>
          <w:rFonts w:ascii="Times New Roman" w:hAnsi="Times New Roman" w:cs="Times New Roman"/>
          <w:sz w:val="22"/>
          <w:szCs w:val="22"/>
        </w:rPr>
        <w:t xml:space="preserve">, G. </w:t>
      </w:r>
      <w:proofErr w:type="spellStart"/>
      <w:r w:rsidR="00D94EE7" w:rsidRPr="00B31F31">
        <w:rPr>
          <w:rFonts w:ascii="Times New Roman" w:hAnsi="Times New Roman" w:cs="Times New Roman"/>
          <w:sz w:val="22"/>
          <w:szCs w:val="22"/>
        </w:rPr>
        <w:t>et</w:t>
      </w:r>
      <w:proofErr w:type="spellEnd"/>
      <w:r w:rsidR="00D94EE7" w:rsidRPr="00B31F31">
        <w:rPr>
          <w:rFonts w:ascii="Times New Roman" w:hAnsi="Times New Roman" w:cs="Times New Roman"/>
          <w:sz w:val="22"/>
          <w:szCs w:val="22"/>
        </w:rPr>
        <w:t xml:space="preserve"> </w:t>
      </w:r>
      <w:proofErr w:type="spellStart"/>
      <w:r w:rsidR="00D94EE7" w:rsidRPr="00B31F31">
        <w:rPr>
          <w:rFonts w:ascii="Times New Roman" w:hAnsi="Times New Roman" w:cs="Times New Roman"/>
          <w:sz w:val="22"/>
          <w:szCs w:val="22"/>
        </w:rPr>
        <w:t>al</w:t>
      </w:r>
      <w:proofErr w:type="spellEnd"/>
      <w:r w:rsidR="00D94EE7" w:rsidRPr="00B31F31">
        <w:rPr>
          <w:rFonts w:ascii="Times New Roman" w:hAnsi="Times New Roman" w:cs="Times New Roman"/>
          <w:sz w:val="22"/>
          <w:szCs w:val="22"/>
        </w:rPr>
        <w:t>.</w:t>
      </w:r>
      <w:r w:rsidR="00D94EE7" w:rsidRPr="00B31F31">
        <w:rPr>
          <w:rFonts w:ascii="Times New Roman" w:hAnsi="Times New Roman" w:cs="Times New Roman"/>
          <w:sz w:val="22"/>
          <w:szCs w:val="22"/>
          <w:lang w:val="en-US"/>
        </w:rPr>
        <w:t>, 2021)</w:t>
      </w:r>
      <w:r w:rsidRPr="00B31F31">
        <w:rPr>
          <w:rFonts w:ascii="Times New Roman" w:hAnsi="Times New Roman" w:cs="Times New Roman"/>
          <w:sz w:val="22"/>
          <w:szCs w:val="22"/>
        </w:rPr>
        <w:t>.</w:t>
      </w:r>
    </w:p>
    <w:p w14:paraId="512105BF" w14:textId="065D7969" w:rsidR="006C24BC" w:rsidRPr="00B31F31" w:rsidRDefault="006C24BC" w:rsidP="006C24BC">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В статията Хармонизирана статистика и карти на горската биомаса и прираст в Европа е представен набор от данни за горската биомаса за Европа, базиран на най-добрите налични данни от инвентаризацията и сателитни данни, с по-високо ниво на хармонизация и пространствена резолюция от други съществуващи данни. Тази база данни предоставя статистика и карти на горската площ, запасите от биомаса и техния дял, наличен за дървесина през 2020 г., както и статистика за брутния и нетния прираст на обема през 2010–2020 г. за 38 европейски държави</w:t>
      </w:r>
      <w:r w:rsidR="00393363" w:rsidRPr="00B31F31">
        <w:rPr>
          <w:rFonts w:ascii="Times New Roman" w:hAnsi="Times New Roman" w:cs="Times New Roman"/>
          <w:sz w:val="22"/>
          <w:szCs w:val="22"/>
        </w:rPr>
        <w:t xml:space="preserve"> (B.4.8.)</w:t>
      </w:r>
      <w:r w:rsidRPr="00B31F31">
        <w:rPr>
          <w:rFonts w:ascii="Times New Roman" w:hAnsi="Times New Roman" w:cs="Times New Roman"/>
          <w:sz w:val="22"/>
          <w:szCs w:val="22"/>
        </w:rPr>
        <w:t xml:space="preserve">. </w:t>
      </w:r>
    </w:p>
    <w:p w14:paraId="381D20FE" w14:textId="352B3D5F" w:rsidR="007E00DD" w:rsidRPr="00B31F31" w:rsidRDefault="0050198E" w:rsidP="0050198E">
      <w:pPr>
        <w:spacing w:after="0" w:line="360" w:lineRule="auto"/>
        <w:ind w:firstLine="720"/>
        <w:jc w:val="both"/>
        <w:rPr>
          <w:rFonts w:ascii="Times New Roman" w:hAnsi="Times New Roman" w:cs="Times New Roman"/>
          <w:sz w:val="22"/>
          <w:szCs w:val="22"/>
          <w:lang w:val="en-US"/>
        </w:rPr>
      </w:pPr>
      <w:r w:rsidRPr="00B31F31">
        <w:rPr>
          <w:rFonts w:ascii="Times New Roman" w:hAnsi="Times New Roman" w:cs="Times New Roman"/>
          <w:sz w:val="22"/>
          <w:szCs w:val="22"/>
        </w:rPr>
        <w:t>П</w:t>
      </w:r>
      <w:r w:rsidR="007E00DD" w:rsidRPr="00B31F31">
        <w:rPr>
          <w:rFonts w:ascii="Times New Roman" w:hAnsi="Times New Roman" w:cs="Times New Roman"/>
          <w:sz w:val="22"/>
          <w:szCs w:val="22"/>
        </w:rPr>
        <w:t>ространственото разделяне</w:t>
      </w:r>
      <w:r w:rsidR="00A423EB" w:rsidRPr="00B31F31">
        <w:rPr>
          <w:rFonts w:ascii="Times New Roman" w:hAnsi="Times New Roman" w:cs="Times New Roman"/>
          <w:sz w:val="22"/>
          <w:szCs w:val="22"/>
        </w:rPr>
        <w:t xml:space="preserve"> </w:t>
      </w:r>
      <w:r w:rsidR="007E00DD" w:rsidRPr="00B31F31">
        <w:rPr>
          <w:rFonts w:ascii="Times New Roman" w:hAnsi="Times New Roman" w:cs="Times New Roman"/>
          <w:sz w:val="22"/>
          <w:szCs w:val="22"/>
        </w:rPr>
        <w:t>на националните данни от инвентаризацията на горите до по-фини мащаби, което да позволи пълното картографиране на горските ресурси</w:t>
      </w:r>
      <w:r w:rsidR="006C24BC" w:rsidRPr="00B31F31">
        <w:rPr>
          <w:rFonts w:ascii="Times New Roman" w:hAnsi="Times New Roman" w:cs="Times New Roman"/>
          <w:sz w:val="22"/>
          <w:szCs w:val="22"/>
        </w:rPr>
        <w:t xml:space="preserve"> е</w:t>
      </w:r>
      <w:r w:rsidR="00DA7F0D" w:rsidRPr="00B31F31">
        <w:rPr>
          <w:rFonts w:ascii="Times New Roman" w:hAnsi="Times New Roman" w:cs="Times New Roman"/>
          <w:sz w:val="22"/>
          <w:szCs w:val="22"/>
        </w:rPr>
        <w:t xml:space="preserve"> </w:t>
      </w:r>
      <w:r w:rsidR="007E00DD" w:rsidRPr="00B31F31">
        <w:rPr>
          <w:rFonts w:ascii="Times New Roman" w:hAnsi="Times New Roman" w:cs="Times New Roman"/>
          <w:sz w:val="22"/>
          <w:szCs w:val="22"/>
        </w:rPr>
        <w:t>от съществено значение за различни приложения, като например по-добра оценка на достъпността на биомасата и разходите за добив</w:t>
      </w:r>
      <w:r w:rsidR="00A423EB" w:rsidRPr="00B31F31">
        <w:rPr>
          <w:rFonts w:ascii="Times New Roman" w:hAnsi="Times New Roman" w:cs="Times New Roman"/>
          <w:sz w:val="22"/>
          <w:szCs w:val="22"/>
        </w:rPr>
        <w:t xml:space="preserve"> </w:t>
      </w:r>
      <w:r w:rsidR="007E00DD" w:rsidRPr="00B31F31">
        <w:rPr>
          <w:rFonts w:ascii="Times New Roman" w:hAnsi="Times New Roman" w:cs="Times New Roman"/>
          <w:sz w:val="22"/>
          <w:szCs w:val="22"/>
        </w:rPr>
        <w:t xml:space="preserve">и тяхното въздействие върху местната социално-икономическа горска система </w:t>
      </w:r>
      <w:r w:rsidR="00120394" w:rsidRPr="00B31F31">
        <w:rPr>
          <w:rFonts w:ascii="Times New Roman" w:hAnsi="Times New Roman" w:cs="Times New Roman"/>
          <w:sz w:val="22"/>
          <w:szCs w:val="22"/>
          <w:lang w:val="en-US"/>
        </w:rPr>
        <w:t>(</w:t>
      </w:r>
      <w:r w:rsidR="00120394" w:rsidRPr="00B31F31">
        <w:rPr>
          <w:rFonts w:ascii="Times New Roman" w:hAnsi="Times New Roman" w:cs="Times New Roman"/>
          <w:sz w:val="22"/>
          <w:szCs w:val="22"/>
        </w:rPr>
        <w:t xml:space="preserve">Gschwantner, T. </w:t>
      </w:r>
      <w:proofErr w:type="spellStart"/>
      <w:r w:rsidR="00120394" w:rsidRPr="00B31F31">
        <w:rPr>
          <w:rFonts w:ascii="Times New Roman" w:hAnsi="Times New Roman" w:cs="Times New Roman"/>
          <w:sz w:val="22"/>
          <w:szCs w:val="22"/>
        </w:rPr>
        <w:t>et</w:t>
      </w:r>
      <w:proofErr w:type="spellEnd"/>
      <w:r w:rsidR="00120394" w:rsidRPr="00B31F31">
        <w:rPr>
          <w:rFonts w:ascii="Times New Roman" w:hAnsi="Times New Roman" w:cs="Times New Roman"/>
          <w:sz w:val="22"/>
          <w:szCs w:val="22"/>
        </w:rPr>
        <w:t xml:space="preserve"> </w:t>
      </w:r>
      <w:proofErr w:type="spellStart"/>
      <w:r w:rsidR="00120394" w:rsidRPr="00B31F31">
        <w:rPr>
          <w:rFonts w:ascii="Times New Roman" w:hAnsi="Times New Roman" w:cs="Times New Roman"/>
          <w:sz w:val="22"/>
          <w:szCs w:val="22"/>
        </w:rPr>
        <w:t>al</w:t>
      </w:r>
      <w:proofErr w:type="spellEnd"/>
      <w:r w:rsidR="00120394" w:rsidRPr="00B31F31">
        <w:rPr>
          <w:rFonts w:ascii="Times New Roman" w:hAnsi="Times New Roman" w:cs="Times New Roman"/>
          <w:sz w:val="22"/>
          <w:szCs w:val="22"/>
        </w:rPr>
        <w:t>.</w:t>
      </w:r>
      <w:r w:rsidR="00120394" w:rsidRPr="00B31F31">
        <w:rPr>
          <w:rFonts w:ascii="Times New Roman" w:hAnsi="Times New Roman" w:cs="Times New Roman"/>
          <w:sz w:val="22"/>
          <w:szCs w:val="22"/>
          <w:lang w:val="en-US"/>
        </w:rPr>
        <w:t xml:space="preserve">, 2022, </w:t>
      </w:r>
      <w:proofErr w:type="spellStart"/>
      <w:r w:rsidR="00120394" w:rsidRPr="00B31F31">
        <w:rPr>
          <w:rFonts w:ascii="Times New Roman" w:hAnsi="Times New Roman" w:cs="Times New Roman"/>
          <w:sz w:val="22"/>
          <w:szCs w:val="22"/>
        </w:rPr>
        <w:t>Herold</w:t>
      </w:r>
      <w:proofErr w:type="spellEnd"/>
      <w:r w:rsidR="00120394" w:rsidRPr="00B31F31">
        <w:rPr>
          <w:rFonts w:ascii="Times New Roman" w:hAnsi="Times New Roman" w:cs="Times New Roman"/>
          <w:sz w:val="22"/>
          <w:szCs w:val="22"/>
        </w:rPr>
        <w:t xml:space="preserve"> et </w:t>
      </w:r>
      <w:proofErr w:type="spellStart"/>
      <w:r w:rsidR="00120394" w:rsidRPr="00B31F31">
        <w:rPr>
          <w:rFonts w:ascii="Times New Roman" w:hAnsi="Times New Roman" w:cs="Times New Roman"/>
          <w:sz w:val="22"/>
          <w:szCs w:val="22"/>
        </w:rPr>
        <w:t>al</w:t>
      </w:r>
      <w:proofErr w:type="spellEnd"/>
      <w:r w:rsidR="00120394" w:rsidRPr="00B31F31">
        <w:rPr>
          <w:rFonts w:ascii="Times New Roman" w:hAnsi="Times New Roman" w:cs="Times New Roman"/>
          <w:sz w:val="22"/>
          <w:szCs w:val="22"/>
        </w:rPr>
        <w:t>.</w:t>
      </w:r>
      <w:r w:rsidR="00120394" w:rsidRPr="00B31F31">
        <w:rPr>
          <w:rFonts w:ascii="Times New Roman" w:hAnsi="Times New Roman" w:cs="Times New Roman"/>
          <w:sz w:val="22"/>
          <w:szCs w:val="22"/>
          <w:lang w:val="en-US"/>
        </w:rPr>
        <w:t>, 2019)</w:t>
      </w:r>
      <w:r w:rsidRPr="00B31F31">
        <w:rPr>
          <w:rFonts w:ascii="Times New Roman" w:hAnsi="Times New Roman" w:cs="Times New Roman"/>
          <w:sz w:val="22"/>
          <w:szCs w:val="22"/>
        </w:rPr>
        <w:t>.</w:t>
      </w:r>
    </w:p>
    <w:p w14:paraId="0E01996B" w14:textId="3B93AC17" w:rsidR="00646FEE" w:rsidRPr="00B31F31" w:rsidRDefault="00646FEE"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lastRenderedPageBreak/>
        <w:t>През последните две десетилетия, нововъзникващите политически програми за опазване на биологичното</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разнообразие, изменението на климата и биоикономиката увеличиха</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политическото внимание върху устойчивото управление на горите (</w:t>
      </w:r>
      <w:proofErr w:type="spellStart"/>
      <w:r w:rsidRPr="00B31F31">
        <w:rPr>
          <w:rFonts w:ascii="Times New Roman" w:hAnsi="Times New Roman" w:cs="Times New Roman"/>
          <w:sz w:val="22"/>
          <w:szCs w:val="22"/>
        </w:rPr>
        <w:t>Winkel</w:t>
      </w:r>
      <w:proofErr w:type="spellEnd"/>
      <w:r w:rsidRPr="00B31F31">
        <w:rPr>
          <w:rFonts w:ascii="Times New Roman" w:hAnsi="Times New Roman" w:cs="Times New Roman"/>
          <w:sz w:val="22"/>
          <w:szCs w:val="22"/>
        </w:rPr>
        <w:t>, 2017).</w:t>
      </w:r>
    </w:p>
    <w:p w14:paraId="0FEAFB74" w14:textId="4D222AEF" w:rsidR="00646FEE" w:rsidRPr="00B31F31" w:rsidRDefault="00646FEE"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През същия период европейската горска политика беше предизвикана от</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промени в собствеността върху горите, които са резултат от промените в начина на живот,</w:t>
      </w:r>
      <w:r w:rsidR="00114A95" w:rsidRPr="00B31F31">
        <w:rPr>
          <w:rFonts w:ascii="Times New Roman" w:hAnsi="Times New Roman" w:cs="Times New Roman"/>
          <w:sz w:val="22"/>
          <w:szCs w:val="22"/>
        </w:rPr>
        <w:t xml:space="preserve"> </w:t>
      </w:r>
      <w:r w:rsidRPr="00B31F31">
        <w:rPr>
          <w:rFonts w:ascii="Times New Roman" w:hAnsi="Times New Roman" w:cs="Times New Roman"/>
          <w:sz w:val="22"/>
          <w:szCs w:val="22"/>
        </w:rPr>
        <w:t>нагласите и поведението на собствениците на гори, възстановяването на горските земи в Източна Европа, подкрепата за залесяването и</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появата на нови форми на собственост (</w:t>
      </w:r>
      <w:proofErr w:type="spellStart"/>
      <w:r w:rsidRPr="00B31F31">
        <w:rPr>
          <w:rFonts w:ascii="Times New Roman" w:hAnsi="Times New Roman" w:cs="Times New Roman"/>
          <w:sz w:val="22"/>
          <w:szCs w:val="22"/>
        </w:rPr>
        <w:t>Weiss</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2019). В резултат на това,</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сложна система от политически, социални и научни взаимодействия от</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вътре и извън горския сектор оказва все по-голямо влияние върху горск</w:t>
      </w:r>
      <w:r w:rsidR="00DA7F0D" w:rsidRPr="00B31F31">
        <w:rPr>
          <w:rFonts w:ascii="Times New Roman" w:hAnsi="Times New Roman" w:cs="Times New Roman"/>
          <w:sz w:val="22"/>
          <w:szCs w:val="22"/>
        </w:rPr>
        <w:t xml:space="preserve">ата </w:t>
      </w:r>
      <w:r w:rsidRPr="00B31F31">
        <w:rPr>
          <w:rFonts w:ascii="Times New Roman" w:hAnsi="Times New Roman" w:cs="Times New Roman"/>
          <w:sz w:val="22"/>
          <w:szCs w:val="22"/>
        </w:rPr>
        <w:t>политик</w:t>
      </w:r>
      <w:r w:rsidR="00DA7F0D" w:rsidRPr="00B31F31">
        <w:rPr>
          <w:rFonts w:ascii="Times New Roman" w:hAnsi="Times New Roman" w:cs="Times New Roman"/>
          <w:sz w:val="22"/>
          <w:szCs w:val="22"/>
        </w:rPr>
        <w:t>а</w:t>
      </w:r>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Klapwijk</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2018). Това се отразява в специфичните за всяка страна рамки за управление,</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с различни комбинации от задължителни или</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доброволни, публични или частни политически инструменти (Nichiforel </w:t>
      </w:r>
      <w:proofErr w:type="spellStart"/>
      <w:r w:rsidRPr="00B31F31">
        <w:rPr>
          <w:rFonts w:ascii="Times New Roman" w:hAnsi="Times New Roman" w:cs="Times New Roman"/>
          <w:sz w:val="22"/>
          <w:szCs w:val="22"/>
        </w:rPr>
        <w:t>and</w:t>
      </w:r>
      <w:proofErr w:type="spellEnd"/>
      <w:r w:rsidRPr="00B31F31">
        <w:rPr>
          <w:rFonts w:ascii="Times New Roman" w:hAnsi="Times New Roman" w:cs="Times New Roman"/>
          <w:sz w:val="22"/>
          <w:szCs w:val="22"/>
        </w:rPr>
        <w:t xml:space="preserve"> Hujala,</w:t>
      </w:r>
      <w:r w:rsidR="00DA7F0D"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2019; </w:t>
      </w:r>
      <w:proofErr w:type="spellStart"/>
      <w:r w:rsidRPr="00B31F31">
        <w:rPr>
          <w:rFonts w:ascii="Times New Roman" w:hAnsi="Times New Roman" w:cs="Times New Roman"/>
          <w:sz w:val="22"/>
          <w:szCs w:val="22"/>
        </w:rPr>
        <w:t>Pülzl</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2013).</w:t>
      </w:r>
    </w:p>
    <w:p w14:paraId="4E0A7502" w14:textId="5D4D9E44" w:rsidR="00646FEE" w:rsidRPr="00B31F31" w:rsidRDefault="00646FEE"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Въпреки че формата на собственост върху горите (</w:t>
      </w:r>
      <w:proofErr w:type="spellStart"/>
      <w:r w:rsidRPr="00B31F31">
        <w:rPr>
          <w:rFonts w:ascii="Times New Roman" w:hAnsi="Times New Roman" w:cs="Times New Roman"/>
          <w:sz w:val="22"/>
          <w:szCs w:val="22"/>
        </w:rPr>
        <w:t>Schmithüsen</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and</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Hirsch</w:t>
      </w:r>
      <w:proofErr w:type="spellEnd"/>
      <w:r w:rsidRPr="00B31F31">
        <w:rPr>
          <w:rFonts w:ascii="Times New Roman" w:hAnsi="Times New Roman" w:cs="Times New Roman"/>
          <w:sz w:val="22"/>
          <w:szCs w:val="22"/>
        </w:rPr>
        <w:t>,</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2010) и значението на правата на собственост в управлението на горите</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w:t>
      </w:r>
      <w:proofErr w:type="spellStart"/>
      <w:r w:rsidRPr="00B31F31">
        <w:rPr>
          <w:rFonts w:ascii="Times New Roman" w:hAnsi="Times New Roman" w:cs="Times New Roman"/>
          <w:sz w:val="22"/>
          <w:szCs w:val="22"/>
        </w:rPr>
        <w:t>Glück</w:t>
      </w:r>
      <w:proofErr w:type="spellEnd"/>
      <w:r w:rsidRPr="00B31F31">
        <w:rPr>
          <w:rFonts w:ascii="Times New Roman" w:hAnsi="Times New Roman" w:cs="Times New Roman"/>
          <w:sz w:val="22"/>
          <w:szCs w:val="22"/>
        </w:rPr>
        <w:t>, 2002) са високо ценени в литературата, има малко</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аналитично получени емпирични знания за разликите в правата на собственост</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в различните страни и как тези разлики са се развивали с течение на времето</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w:t>
      </w:r>
      <w:proofErr w:type="spellStart"/>
      <w:r w:rsidRPr="00B31F31">
        <w:rPr>
          <w:rFonts w:ascii="Times New Roman" w:hAnsi="Times New Roman" w:cs="Times New Roman"/>
          <w:sz w:val="22"/>
          <w:szCs w:val="22"/>
        </w:rPr>
        <w:t>Weiss</w:t>
      </w:r>
      <w:proofErr w:type="spellEnd"/>
      <w:r w:rsidRPr="00B31F31">
        <w:rPr>
          <w:rFonts w:ascii="Times New Roman" w:hAnsi="Times New Roman" w:cs="Times New Roman"/>
          <w:sz w:val="22"/>
          <w:szCs w:val="22"/>
        </w:rPr>
        <w:t xml:space="preserve"> et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2019). За да се справят с този проблем, Nichiforel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(2018)</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разработ</w:t>
      </w:r>
      <w:r w:rsidR="002E5D3B" w:rsidRPr="00B31F31">
        <w:rPr>
          <w:rFonts w:ascii="Times New Roman" w:hAnsi="Times New Roman" w:cs="Times New Roman"/>
          <w:sz w:val="22"/>
          <w:szCs w:val="22"/>
        </w:rPr>
        <w:t>ват</w:t>
      </w:r>
      <w:r w:rsidRPr="00B31F31">
        <w:rPr>
          <w:rFonts w:ascii="Times New Roman" w:hAnsi="Times New Roman" w:cs="Times New Roman"/>
          <w:sz w:val="22"/>
          <w:szCs w:val="22"/>
        </w:rPr>
        <w:t xml:space="preserve"> Индекса на правата на собственост в горското стопанство (PRIF) като аналитичен</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инструмент за измерване на разпределението на правата на собственост сред частните собственици на гори</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в цяла Европа. PRIF предоставя структуриран преглед на</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правомощията за вземане на решения, които собствениците на гори имат в различни</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национални или регионални правни контексти. Индексът PRIF прави възможно</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характеризирането на „де юре“ права на собственост в определена юрисдикция в</w:t>
      </w:r>
      <w:r w:rsidR="0014656F"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определен момент от време (Nichiforel </w:t>
      </w:r>
      <w:proofErr w:type="spellStart"/>
      <w:r w:rsidRPr="00B31F31">
        <w:rPr>
          <w:rFonts w:ascii="Times New Roman" w:hAnsi="Times New Roman" w:cs="Times New Roman"/>
          <w:sz w:val="22"/>
          <w:szCs w:val="22"/>
        </w:rPr>
        <w:t>et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al</w:t>
      </w:r>
      <w:proofErr w:type="spellEnd"/>
      <w:r w:rsidRPr="00B31F31">
        <w:rPr>
          <w:rFonts w:ascii="Times New Roman" w:hAnsi="Times New Roman" w:cs="Times New Roman"/>
          <w:sz w:val="22"/>
          <w:szCs w:val="22"/>
        </w:rPr>
        <w:t xml:space="preserve">., 2018). </w:t>
      </w:r>
    </w:p>
    <w:p w14:paraId="21D2321D" w14:textId="7DD0E022" w:rsidR="00C41C22" w:rsidRPr="00B31F31" w:rsidRDefault="00070998"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Използването на PRIF за сравнителни правни оценки обаче осигурява хомогенна и единна методология за</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количествения анализ на правните промени. Чрез сравняване на PRIF и неговите</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компоненти в два момента във времето, ние сме в състояние да определим как</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промените в специфичното за горите законодателство са повлияли на разпределението на</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правата на собственост и какви са пространствено-времевите разлики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между европейските юрисдикции</w:t>
      </w:r>
      <w:r w:rsidR="00393363" w:rsidRPr="00B31F31">
        <w:rPr>
          <w:rFonts w:ascii="Times New Roman" w:hAnsi="Times New Roman" w:cs="Times New Roman"/>
          <w:sz w:val="22"/>
          <w:szCs w:val="22"/>
          <w:lang w:val="en-US"/>
        </w:rPr>
        <w:t xml:space="preserve"> (B.4.9.)</w:t>
      </w:r>
      <w:r w:rsidRPr="00B31F31">
        <w:rPr>
          <w:rFonts w:ascii="Times New Roman" w:hAnsi="Times New Roman" w:cs="Times New Roman"/>
          <w:sz w:val="22"/>
          <w:szCs w:val="22"/>
        </w:rPr>
        <w:t>.</w:t>
      </w:r>
    </w:p>
    <w:p w14:paraId="41BCC4CA" w14:textId="33DA410B" w:rsidR="00C41C22" w:rsidRPr="00B31F31" w:rsidRDefault="00C41C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Сертификацията на горите играе важна роля</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в подкрепата и осигуряването на устойчиво управление на горите.</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Това е доброволен инструмент,</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който използва набор от стандарти за оценка 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валидиране на практиките за управление </w:t>
      </w:r>
      <w:r w:rsidR="009E0A6A" w:rsidRPr="00B31F31">
        <w:rPr>
          <w:rFonts w:ascii="Times New Roman" w:hAnsi="Times New Roman" w:cs="Times New Roman"/>
          <w:sz w:val="22"/>
          <w:szCs w:val="22"/>
        </w:rPr>
        <w:t xml:space="preserve">и стопанисване </w:t>
      </w:r>
      <w:r w:rsidRPr="00B31F31">
        <w:rPr>
          <w:rFonts w:ascii="Times New Roman" w:hAnsi="Times New Roman" w:cs="Times New Roman"/>
          <w:sz w:val="22"/>
          <w:szCs w:val="22"/>
        </w:rPr>
        <w:t>на горите.</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Той гарантира и насърчава икономически жизнеспособно</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управление на горите, в съответствие със социалните</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стандарти, като същевременно защитава околната среда.</w:t>
      </w:r>
    </w:p>
    <w:p w14:paraId="16DD5A5A" w14:textId="2848A9AE" w:rsidR="00C41C22" w:rsidRPr="00B31F31" w:rsidRDefault="00C41C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lastRenderedPageBreak/>
        <w:t>Сертификацията на горите е пряк икономически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инструмент за осигуряване на устойчиво използване 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управление на горските ресурси.</w:t>
      </w:r>
    </w:p>
    <w:p w14:paraId="799A2919" w14:textId="40BF9775" w:rsidR="00C41C22" w:rsidRPr="00B31F31" w:rsidRDefault="00C41C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Сертифицирането от FSC (</w:t>
      </w:r>
      <w:proofErr w:type="spellStart"/>
      <w:r w:rsidRPr="00B31F31">
        <w:rPr>
          <w:rFonts w:ascii="Times New Roman" w:hAnsi="Times New Roman" w:cs="Times New Roman"/>
          <w:sz w:val="22"/>
          <w:szCs w:val="22"/>
        </w:rPr>
        <w:t>Forest</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Stewardship</w:t>
      </w:r>
      <w:proofErr w:type="spellEnd"/>
      <w:r w:rsidRPr="00B31F31">
        <w:rPr>
          <w:rFonts w:ascii="Times New Roman" w:hAnsi="Times New Roman" w:cs="Times New Roman"/>
          <w:sz w:val="22"/>
          <w:szCs w:val="22"/>
        </w:rPr>
        <w:t xml:space="preserve"> </w:t>
      </w:r>
      <w:proofErr w:type="spellStart"/>
      <w:r w:rsidRPr="00B31F31">
        <w:rPr>
          <w:rFonts w:ascii="Times New Roman" w:hAnsi="Times New Roman" w:cs="Times New Roman"/>
          <w:sz w:val="22"/>
          <w:szCs w:val="22"/>
        </w:rPr>
        <w:t>Council</w:t>
      </w:r>
      <w:proofErr w:type="spellEnd"/>
      <w:r w:rsidRPr="00B31F31">
        <w:rPr>
          <w:rFonts w:ascii="Times New Roman" w:hAnsi="Times New Roman" w:cs="Times New Roman"/>
          <w:sz w:val="22"/>
          <w:szCs w:val="22"/>
        </w:rPr>
        <w:t>)</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е една от най-ранните</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многостранни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заинтересовани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и глобални</w:t>
      </w:r>
      <w:r w:rsidR="009E0A6A" w:rsidRPr="00B31F31">
        <w:rPr>
          <w:rFonts w:ascii="Times New Roman" w:hAnsi="Times New Roman" w:cs="Times New Roman"/>
          <w:sz w:val="22"/>
          <w:szCs w:val="22"/>
        </w:rPr>
        <w:t xml:space="preserve"> </w:t>
      </w:r>
      <w:r w:rsidRPr="00B31F31">
        <w:rPr>
          <w:rFonts w:ascii="Times New Roman" w:hAnsi="Times New Roman" w:cs="Times New Roman"/>
          <w:sz w:val="22"/>
          <w:szCs w:val="22"/>
        </w:rPr>
        <w:t>схеми за</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екосертифициране на стоки. От създаването си през</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1994 г., FSC сертифицирането се разраства непрекъснато.</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Сега то се простира в 79 държави,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покривайки над 180 милиона хектара гори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 целия свят. FSC се счита за важен</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инструмент за опазване на околната среда</w:t>
      </w:r>
      <w:r w:rsidR="009E0A6A" w:rsidRPr="00B31F31">
        <w:rPr>
          <w:rFonts w:ascii="Times New Roman" w:hAnsi="Times New Roman" w:cs="Times New Roman"/>
          <w:sz w:val="22"/>
          <w:szCs w:val="22"/>
        </w:rPr>
        <w:t>,</w:t>
      </w:r>
      <w:r w:rsidRPr="00B31F31">
        <w:rPr>
          <w:rFonts w:ascii="Times New Roman" w:hAnsi="Times New Roman" w:cs="Times New Roman"/>
          <w:sz w:val="22"/>
          <w:szCs w:val="22"/>
        </w:rPr>
        <w:t xml:space="preserve"> за индустрията и гражданското</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общество, отправна точка за вземане на решения за обществени поръчки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и инвестиции и модел</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за надеждно определяне на стандарти за широк спектър</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от други стоки.</w:t>
      </w:r>
    </w:p>
    <w:p w14:paraId="4F4245DB" w14:textId="4A8FEA22" w:rsidR="00C41C22" w:rsidRPr="00B31F31" w:rsidRDefault="00C41C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Оценката на рентабилността от въвеждането на FSC сертификата е важна за горските оператори, както и за техните финансисти и донори. Въпреки че съществува литература, оценяваща разходите и ползите от FSC сертифицирането за горските предприятия по целия свят,</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която се фокусира върху отделните оператори, а не върху междусекторните анализи; и преките разходи за съответствие и преките ползи,</w:t>
      </w:r>
      <w:r w:rsidR="00EA2022" w:rsidRPr="00B31F31">
        <w:rPr>
          <w:rFonts w:ascii="Times New Roman" w:hAnsi="Times New Roman" w:cs="Times New Roman"/>
          <w:sz w:val="22"/>
          <w:szCs w:val="22"/>
        </w:rPr>
        <w:t xml:space="preserve"> </w:t>
      </w:r>
      <w:r w:rsidRPr="00B31F31">
        <w:rPr>
          <w:rFonts w:ascii="Times New Roman" w:hAnsi="Times New Roman" w:cs="Times New Roman"/>
          <w:sz w:val="22"/>
          <w:szCs w:val="22"/>
        </w:rPr>
        <w:t>получени чрез пазарни премии. Малко се знае за оперативните и нематериалните ползи (и разходи), свързани със сертифицирането по FSC в България</w:t>
      </w:r>
      <w:r w:rsidR="00336280" w:rsidRPr="00B31F31">
        <w:rPr>
          <w:rFonts w:ascii="Times New Roman" w:hAnsi="Times New Roman" w:cs="Times New Roman"/>
          <w:sz w:val="22"/>
          <w:szCs w:val="22"/>
        </w:rPr>
        <w:t>, поради което е предприето проучването за оценка на рентабилността на сертификацията на горите</w:t>
      </w:r>
      <w:r w:rsidR="00393363" w:rsidRPr="00B31F31">
        <w:rPr>
          <w:rFonts w:ascii="Times New Roman" w:hAnsi="Times New Roman" w:cs="Times New Roman"/>
          <w:sz w:val="22"/>
          <w:szCs w:val="22"/>
          <w:lang w:val="en-US"/>
        </w:rPr>
        <w:t xml:space="preserve"> (B.4.10.)</w:t>
      </w:r>
      <w:r w:rsidRPr="00B31F31">
        <w:rPr>
          <w:rFonts w:ascii="Times New Roman" w:hAnsi="Times New Roman" w:cs="Times New Roman"/>
          <w:sz w:val="22"/>
          <w:szCs w:val="22"/>
        </w:rPr>
        <w:t>.</w:t>
      </w:r>
    </w:p>
    <w:p w14:paraId="2E81D6E8" w14:textId="77777777" w:rsidR="00301E96" w:rsidRPr="00B31F31" w:rsidRDefault="00301E96" w:rsidP="00DB454B">
      <w:pPr>
        <w:spacing w:after="0" w:line="360" w:lineRule="auto"/>
        <w:ind w:firstLine="720"/>
        <w:jc w:val="both"/>
        <w:rPr>
          <w:rFonts w:ascii="Times New Roman" w:hAnsi="Times New Roman" w:cs="Times New Roman"/>
          <w:sz w:val="22"/>
          <w:szCs w:val="22"/>
        </w:rPr>
      </w:pPr>
    </w:p>
    <w:p w14:paraId="117F3D51" w14:textId="079E0E8A" w:rsidR="00D272C1" w:rsidRPr="00B31F31" w:rsidRDefault="00DF2FE1" w:rsidP="00DB454B">
      <w:pPr>
        <w:spacing w:after="0" w:line="360" w:lineRule="auto"/>
        <w:ind w:firstLine="720"/>
        <w:jc w:val="both"/>
        <w:rPr>
          <w:rFonts w:ascii="Times New Roman" w:hAnsi="Times New Roman" w:cs="Times New Roman"/>
          <w:b/>
          <w:bCs/>
          <w:sz w:val="22"/>
          <w:szCs w:val="22"/>
          <w:lang w:val="en-US"/>
        </w:rPr>
      </w:pPr>
      <w:r w:rsidRPr="00B31F31">
        <w:rPr>
          <w:rFonts w:ascii="Times New Roman" w:hAnsi="Times New Roman" w:cs="Times New Roman"/>
          <w:b/>
          <w:bCs/>
          <w:sz w:val="22"/>
          <w:szCs w:val="22"/>
        </w:rPr>
        <w:t>Цитирана л</w:t>
      </w:r>
      <w:r w:rsidR="00644F94" w:rsidRPr="00B31F31">
        <w:rPr>
          <w:rFonts w:ascii="Times New Roman" w:hAnsi="Times New Roman" w:cs="Times New Roman"/>
          <w:b/>
          <w:bCs/>
          <w:sz w:val="22"/>
          <w:szCs w:val="22"/>
        </w:rPr>
        <w:t>итература:</w:t>
      </w:r>
    </w:p>
    <w:p w14:paraId="595FF470"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Баталов, Д., 2018, Контрол, опазване и защита от пожари на горските територии през 2017 година, Гора 3, 12-15.</w:t>
      </w:r>
    </w:p>
    <w:p w14:paraId="6A65BAF9"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Велизарова, Е., И. Маринов, В. Константинов. 2006. Горските пожари – динамика, оценка и екологични последствия, Наука за гората, 1, 75–90, ISSN 0861-007X </w:t>
      </w:r>
    </w:p>
    <w:p w14:paraId="5BC2C416"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Велизарова, Е. 2014а. Екологични последствия, разпространение и оценка на риска от пожари в горите. 145 години БАН. Сборник. Научни публикации на Института за гората, София, 97-105. ISBN 978-954-91423-8-9</w:t>
      </w:r>
    </w:p>
    <w:p w14:paraId="59E973D4"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Велизарова, Е. 2014б. Въздействие на пожарите върху почвените свойства и показатели в горски екосистеми. 145 години БАН. Сборник. Научни публикации на Института за гората, София, 106-113. ISBN 978-954-91423-8-9. </w:t>
      </w:r>
    </w:p>
    <w:p w14:paraId="6C0D852C"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Велизарова, Е., И. Молла. 2017. Съдържание и запаси на въглерод в засегнати от пожар горски почви под различни дървесни видове от района на Югоизточна България. Наука за гората, кн.1, 65-90. ISSN 0861-007X</w:t>
      </w:r>
    </w:p>
    <w:p w14:paraId="5DBADE2C" w14:textId="77777777" w:rsidR="00D272C1" w:rsidRPr="00B31F31" w:rsidRDefault="00D272C1" w:rsidP="00DB454B">
      <w:pPr>
        <w:spacing w:after="0" w:line="360" w:lineRule="auto"/>
        <w:ind w:firstLine="720"/>
        <w:jc w:val="both"/>
        <w:rPr>
          <w:rFonts w:ascii="Times New Roman" w:hAnsi="Times New Roman" w:cs="Times New Roman"/>
          <w:color w:val="000000"/>
          <w:sz w:val="22"/>
          <w:szCs w:val="22"/>
          <w:shd w:val="clear" w:color="auto" w:fill="F0F0F0"/>
        </w:rPr>
      </w:pPr>
      <w:r w:rsidRPr="00B31F31">
        <w:rPr>
          <w:rFonts w:ascii="Times New Roman" w:hAnsi="Times New Roman" w:cs="Times New Roman"/>
          <w:sz w:val="22"/>
          <w:szCs w:val="22"/>
        </w:rPr>
        <w:t xml:space="preserve">Долчинков, Р., Попов, И., 2020. Определяне на степента на риска от горски пожари на територията на страната. В: Сборник „Международна научна конференция „Дигитални </w:t>
      </w:r>
      <w:r w:rsidRPr="00B31F31">
        <w:rPr>
          <w:rFonts w:ascii="Times New Roman" w:hAnsi="Times New Roman" w:cs="Times New Roman"/>
          <w:sz w:val="22"/>
          <w:szCs w:val="22"/>
        </w:rPr>
        <w:lastRenderedPageBreak/>
        <w:t xml:space="preserve">трансформации, медии и обществено включване“. Бургас, България, стр. 512-524, Януари 2020 г. </w:t>
      </w:r>
      <w:r w:rsidRPr="0067226C">
        <w:rPr>
          <w:rStyle w:val="Strong"/>
          <w:rFonts w:ascii="Times New Roman" w:hAnsi="Times New Roman" w:cs="Times New Roman"/>
          <w:color w:val="000000"/>
          <w:sz w:val="22"/>
          <w:szCs w:val="22"/>
          <w:shd w:val="clear" w:color="auto" w:fill="F0F0F0"/>
        </w:rPr>
        <w:t>Print-ISBN-13: </w:t>
      </w:r>
      <w:r w:rsidRPr="0067226C">
        <w:rPr>
          <w:rFonts w:ascii="Times New Roman" w:hAnsi="Times New Roman" w:cs="Times New Roman"/>
          <w:color w:val="000000"/>
          <w:sz w:val="22"/>
          <w:szCs w:val="22"/>
          <w:shd w:val="clear" w:color="auto" w:fill="F0F0F0"/>
        </w:rPr>
        <w:t>978-619-7126-92-1.</w:t>
      </w:r>
    </w:p>
    <w:p w14:paraId="64EA1B1E"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Жиянски, М. 2014. Описание на основните резервоари на почвен органичен въглерод в горски екосистеми. Наука за гората кн. ½, 121-138. ISSN 0861-007X</w:t>
      </w:r>
    </w:p>
    <w:p w14:paraId="3EBF3BBB" w14:textId="77777777" w:rsidR="00D272C1" w:rsidRPr="0067226C" w:rsidRDefault="00D272C1" w:rsidP="00DB454B">
      <w:pPr>
        <w:spacing w:after="0" w:line="360" w:lineRule="auto"/>
        <w:ind w:firstLine="720"/>
        <w:jc w:val="both"/>
        <w:outlineLvl w:val="0"/>
        <w:rPr>
          <w:rFonts w:ascii="Times New Roman" w:eastAsia="Calibri" w:hAnsi="Times New Roman" w:cs="Times New Roman"/>
          <w:kern w:val="0"/>
          <w:sz w:val="22"/>
          <w:szCs w:val="22"/>
          <w:lang w:val="ru-RU"/>
          <w14:ligatures w14:val="none"/>
        </w:rPr>
      </w:pPr>
      <w:r w:rsidRPr="0067226C">
        <w:rPr>
          <w:rFonts w:ascii="Times New Roman" w:eastAsia="Calibri" w:hAnsi="Times New Roman" w:cs="Times New Roman"/>
          <w:kern w:val="0"/>
          <w:sz w:val="22"/>
          <w:szCs w:val="22"/>
          <w:lang w:val="ru-RU"/>
          <w14:ligatures w14:val="none"/>
        </w:rPr>
        <w:t xml:space="preserve">Ильичев Ю. Н., Бушков Н. Т., Тараканов В. В. 2003. Естественное лесовосстановление на гарях Среднеобских боров. </w:t>
      </w:r>
      <w:proofErr w:type="gramStart"/>
      <w:r w:rsidRPr="0067226C">
        <w:rPr>
          <w:rFonts w:ascii="Times New Roman" w:eastAsia="Calibri" w:hAnsi="Times New Roman" w:cs="Times New Roman"/>
          <w:kern w:val="0"/>
          <w:sz w:val="22"/>
          <w:szCs w:val="22"/>
          <w:lang w:val="ru-RU"/>
          <w14:ligatures w14:val="none"/>
        </w:rPr>
        <w:t>Новосибирск,.</w:t>
      </w:r>
      <w:proofErr w:type="gramEnd"/>
      <w:r w:rsidRPr="0067226C">
        <w:rPr>
          <w:rFonts w:ascii="Times New Roman" w:eastAsia="Calibri" w:hAnsi="Times New Roman" w:cs="Times New Roman"/>
          <w:kern w:val="0"/>
          <w:sz w:val="22"/>
          <w:szCs w:val="22"/>
          <w:lang w:val="ru-RU"/>
          <w14:ligatures w14:val="none"/>
        </w:rPr>
        <w:t xml:space="preserve"> 196 с.</w:t>
      </w:r>
    </w:p>
    <w:p w14:paraId="028CAB33"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Константинов, В., 2014, Опазване и защита на горските територии от пожари през 2013 г.,2, Гора 2, 10-11.</w:t>
      </w:r>
    </w:p>
    <w:p w14:paraId="6990773A"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Любенов, К. 2016. Разработване на методика за определяне на риска от горски пожари на територията на страната за нуждите на Мярка 8 „Инвестиции в горските територии – развитие и подобряване на жизнеспособността на горите от ПРСР (2014-2020 г.), Окончателен отчет по Договор № РД 10-80/14.08.2015, София, април, 2016.</w:t>
      </w:r>
    </w:p>
    <w:p w14:paraId="663AD2A6" w14:textId="77777777" w:rsidR="00D272C1" w:rsidRPr="0067226C" w:rsidRDefault="00D272C1" w:rsidP="00DB454B">
      <w:pPr>
        <w:spacing w:after="0" w:line="360" w:lineRule="auto"/>
        <w:ind w:firstLine="720"/>
        <w:jc w:val="both"/>
        <w:rPr>
          <w:rFonts w:ascii="Times New Roman" w:hAnsi="Times New Roman" w:cs="Times New Roman"/>
          <w:sz w:val="22"/>
          <w:szCs w:val="22"/>
          <w:lang w:val="ru-RU"/>
        </w:rPr>
      </w:pPr>
      <w:r w:rsidRPr="0067226C">
        <w:rPr>
          <w:rFonts w:ascii="Times New Roman" w:eastAsia="Calibri" w:hAnsi="Times New Roman" w:cs="Times New Roman"/>
          <w:kern w:val="0"/>
          <w:sz w:val="22"/>
          <w:szCs w:val="22"/>
          <w:lang w:val="ru-RU"/>
          <w14:ligatures w14:val="none"/>
        </w:rPr>
        <w:t>Молчанов А. А. 1973. Влияние леса на окружающую среду. М., 360 с</w:t>
      </w:r>
    </w:p>
    <w:p w14:paraId="3A1A6035"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Станкова, Т., Велизарова, Е., Глушкова, М., Димитров, Д., 2020. Количествени показатели за характеризиране пожароопасността на горски насаждения, Наука за гората, 2, 47-64. </w:t>
      </w:r>
    </w:p>
    <w:p w14:paraId="3BD4B1BE"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Топалова Л., Ем. Велизарова. 2005. Въздействие на горски пожари върху някои показатели на почвите от района на ДЛ „Ивайловград“. – В: Сборник научни доклади, Национална конференция „Управление, използване и опазване на почвените ресурси“ 15-19 Май, 2005, С., Ред. Р. Дилкова и др. 345-349.</w:t>
      </w:r>
    </w:p>
    <w:p w14:paraId="69B38CD4" w14:textId="77777777" w:rsidR="00D272C1" w:rsidRPr="0067226C" w:rsidRDefault="00D272C1" w:rsidP="00DB454B">
      <w:pPr>
        <w:spacing w:after="0" w:line="360" w:lineRule="auto"/>
        <w:ind w:firstLine="720"/>
        <w:jc w:val="both"/>
        <w:rPr>
          <w:rFonts w:ascii="Times New Roman" w:hAnsi="Times New Roman" w:cs="Times New Roman"/>
          <w:sz w:val="22"/>
          <w:szCs w:val="22"/>
          <w:lang w:val="ru-RU"/>
        </w:rPr>
      </w:pPr>
      <w:proofErr w:type="spellStart"/>
      <w:r w:rsidRPr="0067226C">
        <w:rPr>
          <w:rFonts w:ascii="Times New Roman" w:hAnsi="Times New Roman" w:cs="Times New Roman"/>
          <w:sz w:val="22"/>
          <w:szCs w:val="22"/>
          <w:lang w:val="ru-RU"/>
        </w:rPr>
        <w:t>Фуряев</w:t>
      </w:r>
      <w:proofErr w:type="spellEnd"/>
      <w:r w:rsidRPr="0067226C">
        <w:rPr>
          <w:rFonts w:ascii="Times New Roman" w:hAnsi="Times New Roman" w:cs="Times New Roman"/>
          <w:sz w:val="22"/>
          <w:szCs w:val="22"/>
          <w:lang w:val="ru-RU"/>
        </w:rPr>
        <w:t xml:space="preserve"> В.В. 1996. Роль пожаров в процессе </w:t>
      </w:r>
      <w:proofErr w:type="spellStart"/>
      <w:r w:rsidRPr="0067226C">
        <w:rPr>
          <w:rFonts w:ascii="Times New Roman" w:hAnsi="Times New Roman" w:cs="Times New Roman"/>
          <w:sz w:val="22"/>
          <w:szCs w:val="22"/>
          <w:lang w:val="ru-RU"/>
        </w:rPr>
        <w:t>лесообразования</w:t>
      </w:r>
      <w:proofErr w:type="spellEnd"/>
      <w:r w:rsidRPr="0067226C">
        <w:rPr>
          <w:rFonts w:ascii="Times New Roman" w:hAnsi="Times New Roman" w:cs="Times New Roman"/>
          <w:sz w:val="22"/>
          <w:szCs w:val="22"/>
          <w:lang w:val="ru-RU"/>
        </w:rPr>
        <w:t xml:space="preserve"> /В.В. </w:t>
      </w:r>
      <w:proofErr w:type="spellStart"/>
      <w:r w:rsidRPr="0067226C">
        <w:rPr>
          <w:rFonts w:ascii="Times New Roman" w:hAnsi="Times New Roman" w:cs="Times New Roman"/>
          <w:sz w:val="22"/>
          <w:szCs w:val="22"/>
          <w:lang w:val="ru-RU"/>
        </w:rPr>
        <w:t>Фуряев</w:t>
      </w:r>
      <w:proofErr w:type="spellEnd"/>
      <w:r w:rsidRPr="0067226C">
        <w:rPr>
          <w:rFonts w:ascii="Times New Roman" w:hAnsi="Times New Roman" w:cs="Times New Roman"/>
          <w:sz w:val="22"/>
          <w:szCs w:val="22"/>
          <w:lang w:val="ru-RU"/>
        </w:rPr>
        <w:t>. Новосибирск: Наука. 253 с.</w:t>
      </w:r>
    </w:p>
    <w:p w14:paraId="1DE92A2B" w14:textId="77777777" w:rsidR="00D272C1" w:rsidRPr="00B31F31" w:rsidRDefault="00D272C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Цаков, Х., Александров, А., Делков, А., 2020. Горските пожари в България – оценка и екологични последствия., Наука за гората 1, 2020, стр. 65-73. ISSN 0861-007X.</w:t>
      </w:r>
    </w:p>
    <w:p w14:paraId="15036F6B" w14:textId="77777777" w:rsidR="00D272C1" w:rsidRPr="00B31F31" w:rsidRDefault="00D272C1" w:rsidP="00DB454B">
      <w:pPr>
        <w:spacing w:after="0" w:line="360" w:lineRule="auto"/>
        <w:ind w:firstLine="720"/>
        <w:jc w:val="both"/>
        <w:rPr>
          <w:rFonts w:ascii="Times New Roman" w:hAnsi="Times New Roman" w:cs="Times New Roman"/>
          <w:sz w:val="22"/>
          <w:szCs w:val="22"/>
        </w:rPr>
      </w:pPr>
      <w:hyperlink r:id="rId5" w:history="1">
        <w:r w:rsidRPr="00B31F31">
          <w:rPr>
            <w:rStyle w:val="Hyperlink"/>
            <w:rFonts w:ascii="Times New Roman" w:hAnsi="Times New Roman" w:cs="Times New Roman"/>
            <w:sz w:val="22"/>
            <w:szCs w:val="22"/>
          </w:rPr>
          <w:t>https://system.iag.bg/</w:t>
        </w:r>
      </w:hyperlink>
      <w:r w:rsidRPr="00B31F31">
        <w:rPr>
          <w:rFonts w:ascii="Times New Roman" w:hAnsi="Times New Roman" w:cs="Times New Roman"/>
          <w:sz w:val="22"/>
          <w:szCs w:val="22"/>
        </w:rPr>
        <w:t xml:space="preserve"> </w:t>
      </w:r>
    </w:p>
    <w:p w14:paraId="11CCDE5F"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Andrews P.L., Queen L.P., 2001. Fire modelling and information system technology. International Journal of Wildland Fire 10, 343–352.</w:t>
      </w:r>
    </w:p>
    <w:p w14:paraId="7B7B8D98"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Aponte, C., de Groot, W., Wotton, B.M., 2016. Forest fires and climate change: causes, consequences and management options. Int. J. Wildland Fire 25, 8. </w:t>
      </w:r>
      <w:hyperlink r:id="rId6" w:history="1">
        <w:r w:rsidRPr="0067226C">
          <w:rPr>
            <w:rStyle w:val="Hyperlink"/>
            <w:rFonts w:ascii="Times New Roman" w:hAnsi="Times New Roman" w:cs="Times New Roman"/>
            <w:sz w:val="22"/>
            <w:szCs w:val="22"/>
            <w:lang w:val="en-US"/>
          </w:rPr>
          <w:t>https://doi.org/10.1071/WFv25n8_FO</w:t>
        </w:r>
      </w:hyperlink>
      <w:r w:rsidRPr="0067226C">
        <w:rPr>
          <w:rFonts w:ascii="Times New Roman" w:hAnsi="Times New Roman" w:cs="Times New Roman"/>
          <w:sz w:val="22"/>
          <w:szCs w:val="22"/>
          <w:lang w:val="en-US"/>
        </w:rPr>
        <w:t xml:space="preserve">.   </w:t>
      </w:r>
    </w:p>
    <w:p w14:paraId="56EE7A92"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Avitabile, V. et al. Biomass production, supply, uses and flows in the European Union. Integrated assessment. EUR 31415 EN, https:// doi.org/10.2760/484748, JRC132358 (Publications Office of the European Union, </w:t>
      </w:r>
      <w:hyperlink r:id="rId7" w:history="1">
        <w:r w:rsidRPr="0067226C">
          <w:rPr>
            <w:rStyle w:val="Hyperlink"/>
            <w:rFonts w:ascii="Times New Roman" w:hAnsi="Times New Roman" w:cs="Times New Roman"/>
            <w:sz w:val="22"/>
            <w:szCs w:val="22"/>
            <w:lang w:val="en-US"/>
          </w:rPr>
          <w:t>https://publications.jrc.ec.europa.eu/repository/handle/JRC1323582023</w:t>
        </w:r>
      </w:hyperlink>
      <w:r w:rsidRPr="0067226C">
        <w:rPr>
          <w:rFonts w:ascii="Times New Roman" w:hAnsi="Times New Roman" w:cs="Times New Roman"/>
          <w:sz w:val="22"/>
          <w:szCs w:val="22"/>
          <w:lang w:val="en-US"/>
        </w:rPr>
        <w:t xml:space="preserve">)   . </w:t>
      </w:r>
    </w:p>
    <w:p w14:paraId="736017B3" w14:textId="7BD1CA29" w:rsidR="00D272C1" w:rsidRPr="0067226C" w:rsidRDefault="00D272C1" w:rsidP="004D226F">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Breukink</w:t>
      </w:r>
      <w:proofErr w:type="spellEnd"/>
      <w:r w:rsidRPr="0067226C">
        <w:rPr>
          <w:rFonts w:ascii="Times New Roman" w:hAnsi="Times New Roman" w:cs="Times New Roman"/>
          <w:sz w:val="22"/>
          <w:szCs w:val="22"/>
          <w:lang w:val="en-US"/>
        </w:rPr>
        <w:t>,</w:t>
      </w:r>
      <w:r w:rsidR="0067226C">
        <w:rPr>
          <w:rFonts w:ascii="Times New Roman" w:hAnsi="Times New Roman" w:cs="Times New Roman"/>
          <w:sz w:val="22"/>
          <w:szCs w:val="22"/>
        </w:rPr>
        <w:t xml:space="preserve"> </w:t>
      </w:r>
      <w:r w:rsidRPr="0067226C">
        <w:rPr>
          <w:rFonts w:ascii="Times New Roman" w:hAnsi="Times New Roman" w:cs="Times New Roman"/>
          <w:sz w:val="22"/>
          <w:szCs w:val="22"/>
          <w:lang w:val="en-US"/>
        </w:rPr>
        <w:t>G., J. Levin, K. Mo (2015) Profitability and Sustainability in Responsible Forestry - Economic impacts of FSC certification on forest operators, Jürgen Freund / WWF, p.6, p.48</w:t>
      </w:r>
    </w:p>
    <w:p w14:paraId="5E19A2FB" w14:textId="4FE37780" w:rsidR="00D272C1" w:rsidRPr="0067226C" w:rsidRDefault="00D272C1" w:rsidP="004D226F">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lastRenderedPageBreak/>
        <w:t>Clarke, N., Gundersen, P., Jönsson-</w:t>
      </w:r>
      <w:proofErr w:type="spellStart"/>
      <w:r w:rsidRPr="0067226C">
        <w:rPr>
          <w:rFonts w:ascii="Times New Roman" w:hAnsi="Times New Roman" w:cs="Times New Roman"/>
          <w:sz w:val="22"/>
          <w:szCs w:val="22"/>
          <w:lang w:val="en-US"/>
        </w:rPr>
        <w:t>Belyazid</w:t>
      </w:r>
      <w:proofErr w:type="spellEnd"/>
      <w:r w:rsidRPr="0067226C">
        <w:rPr>
          <w:rFonts w:ascii="Times New Roman" w:hAnsi="Times New Roman" w:cs="Times New Roman"/>
          <w:sz w:val="22"/>
          <w:szCs w:val="22"/>
          <w:lang w:val="en-US"/>
        </w:rPr>
        <w:t xml:space="preserve">, U., </w:t>
      </w:r>
      <w:proofErr w:type="spellStart"/>
      <w:r w:rsidRPr="0067226C">
        <w:rPr>
          <w:rFonts w:ascii="Times New Roman" w:hAnsi="Times New Roman" w:cs="Times New Roman"/>
          <w:sz w:val="22"/>
          <w:szCs w:val="22"/>
          <w:lang w:val="en-US"/>
        </w:rPr>
        <w:t>Kjønaas</w:t>
      </w:r>
      <w:proofErr w:type="spellEnd"/>
      <w:r w:rsidRPr="0067226C">
        <w:rPr>
          <w:rFonts w:ascii="Times New Roman" w:hAnsi="Times New Roman" w:cs="Times New Roman"/>
          <w:sz w:val="22"/>
          <w:szCs w:val="22"/>
          <w:lang w:val="en-US"/>
        </w:rPr>
        <w:t xml:space="preserve">, O.J., Persson, T., Sigurdsson, B.D., Stupak, I., &amp; Vesterdal, L. (2015). Influence of different tree-harvesting intensities on forest soil carbon stocks in boreal and northern temperate forest ecosystems. Forest Ecology and Management, 351, </w:t>
      </w:r>
      <w:hyperlink r:id="rId8" w:history="1">
        <w:r w:rsidRPr="0067226C">
          <w:rPr>
            <w:rStyle w:val="Hyperlink"/>
            <w:rFonts w:ascii="Times New Roman" w:hAnsi="Times New Roman" w:cs="Times New Roman"/>
            <w:sz w:val="22"/>
            <w:szCs w:val="22"/>
            <w:lang w:val="en-US"/>
          </w:rPr>
          <w:t>https://doi.org/10.1016/j.foreco.2015.04.034</w:t>
        </w:r>
      </w:hyperlink>
    </w:p>
    <w:p w14:paraId="188E72D1"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Dean, C., Kirkpatrick, J.B., &amp; Friedland, A.J. (2017). Conventional intensive logging promotes loss of organic carbon from the mineral soil. Global Change Biology, 23(1), 1–11.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9" w:history="1">
        <w:r w:rsidRPr="0067226C">
          <w:rPr>
            <w:rStyle w:val="Hyperlink"/>
            <w:rFonts w:ascii="Times New Roman" w:hAnsi="Times New Roman" w:cs="Times New Roman"/>
            <w:sz w:val="22"/>
            <w:szCs w:val="22"/>
            <w:lang w:val="en-US"/>
          </w:rPr>
          <w:t>https://doi.org/10.1111/gcb.13387</w:t>
        </w:r>
      </w:hyperlink>
    </w:p>
    <w:p w14:paraId="2BD78A87"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de Rigo, D., </w:t>
      </w:r>
      <w:proofErr w:type="spellStart"/>
      <w:r w:rsidRPr="0067226C">
        <w:rPr>
          <w:rFonts w:ascii="Times New Roman" w:hAnsi="Times New Roman" w:cs="Times New Roman"/>
          <w:sz w:val="22"/>
          <w:szCs w:val="22"/>
          <w:lang w:val="en-US"/>
        </w:rPr>
        <w:t>Libertа</w:t>
      </w:r>
      <w:proofErr w:type="spellEnd"/>
      <w:r w:rsidRPr="0067226C">
        <w:rPr>
          <w:rFonts w:ascii="Times New Roman" w:hAnsi="Times New Roman" w:cs="Times New Roman"/>
          <w:sz w:val="22"/>
          <w:szCs w:val="22"/>
          <w:lang w:val="en-US"/>
        </w:rPr>
        <w:t>, G., Durrant, T., Artes, T., San-Miguel-</w:t>
      </w:r>
      <w:proofErr w:type="spellStart"/>
      <w:r w:rsidRPr="0067226C">
        <w:rPr>
          <w:rFonts w:ascii="Times New Roman" w:hAnsi="Times New Roman" w:cs="Times New Roman"/>
          <w:sz w:val="22"/>
          <w:szCs w:val="22"/>
          <w:lang w:val="en-US"/>
        </w:rPr>
        <w:t>Ayanz</w:t>
      </w:r>
      <w:proofErr w:type="spellEnd"/>
      <w:r w:rsidRPr="0067226C">
        <w:rPr>
          <w:rFonts w:ascii="Times New Roman" w:hAnsi="Times New Roman" w:cs="Times New Roman"/>
          <w:sz w:val="22"/>
          <w:szCs w:val="22"/>
          <w:lang w:val="en-US"/>
        </w:rPr>
        <w:t xml:space="preserve">, J., 2017. Forest fire danger extremes in Europe under climate change: variability and uncertainty. In: Proceedings of the European Geosciences Union General Assembly 2017. European Geosciences Union General Assembly 2017, Vienna, Austria, 23–28 April 2017, p. 19. </w:t>
      </w:r>
      <w:hyperlink r:id="rId10" w:history="1">
        <w:r w:rsidRPr="0067226C">
          <w:rPr>
            <w:rStyle w:val="Hyperlink"/>
            <w:rFonts w:ascii="Times New Roman" w:hAnsi="Times New Roman" w:cs="Times New Roman"/>
            <w:sz w:val="22"/>
            <w:szCs w:val="22"/>
            <w:lang w:val="en-US"/>
          </w:rPr>
          <w:t>https://doi.org/10.2760/13180</w:t>
        </w:r>
      </w:hyperlink>
      <w:r w:rsidRPr="0067226C">
        <w:rPr>
          <w:rFonts w:ascii="Times New Roman" w:hAnsi="Times New Roman" w:cs="Times New Roman"/>
          <w:sz w:val="22"/>
          <w:szCs w:val="22"/>
          <w:lang w:val="en-US"/>
        </w:rPr>
        <w:t>.</w:t>
      </w:r>
    </w:p>
    <w:p w14:paraId="40D93E5D"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ELLEN MCARTHUR FOUNDATION. 2013. Toward circular economy, opportunities for the consumer goods sector. </w:t>
      </w:r>
      <w:proofErr w:type="spellStart"/>
      <w:r w:rsidRPr="0067226C">
        <w:rPr>
          <w:rFonts w:ascii="Times New Roman" w:hAnsi="Times New Roman" w:cs="Times New Roman"/>
          <w:sz w:val="22"/>
          <w:szCs w:val="22"/>
          <w:lang w:val="en-US"/>
        </w:rPr>
        <w:t>ESGnews</w:t>
      </w:r>
      <w:proofErr w:type="spellEnd"/>
      <w:r w:rsidRPr="0067226C">
        <w:rPr>
          <w:rFonts w:ascii="Times New Roman" w:hAnsi="Times New Roman" w:cs="Times New Roman"/>
          <w:sz w:val="22"/>
          <w:szCs w:val="22"/>
          <w:lang w:val="en-US"/>
        </w:rPr>
        <w:t xml:space="preserve">, </w:t>
      </w:r>
      <w:hyperlink r:id="rId11" w:history="1">
        <w:r w:rsidRPr="0067226C">
          <w:rPr>
            <w:rStyle w:val="Hyperlink"/>
            <w:rFonts w:ascii="Times New Roman" w:hAnsi="Times New Roman" w:cs="Times New Roman"/>
            <w:sz w:val="22"/>
            <w:szCs w:val="22"/>
            <w:lang w:val="en-US"/>
          </w:rPr>
          <w:t>https://esgnews.bg/en/bulgarias-circular-economy-pioneering-sustainable-solutions/#</w:t>
        </w:r>
      </w:hyperlink>
      <w:r w:rsidRPr="0067226C">
        <w:rPr>
          <w:rFonts w:ascii="Times New Roman" w:hAnsi="Times New Roman" w:cs="Times New Roman"/>
          <w:sz w:val="22"/>
          <w:szCs w:val="22"/>
          <w:lang w:val="en-US"/>
        </w:rPr>
        <w:t>.</w:t>
      </w:r>
    </w:p>
    <w:p w14:paraId="693A577D"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European Commission. Impact Assessment, accompanying </w:t>
      </w:r>
      <w:proofErr w:type="spellStart"/>
      <w:r w:rsidRPr="0067226C">
        <w:rPr>
          <w:rFonts w:ascii="Times New Roman" w:hAnsi="Times New Roman" w:cs="Times New Roman"/>
          <w:sz w:val="22"/>
          <w:szCs w:val="22"/>
          <w:lang w:val="en-US"/>
        </w:rPr>
        <w:t>Communication’Stepping</w:t>
      </w:r>
      <w:proofErr w:type="spellEnd"/>
      <w:r w:rsidRPr="0067226C">
        <w:rPr>
          <w:rFonts w:ascii="Times New Roman" w:hAnsi="Times New Roman" w:cs="Times New Roman"/>
          <w:sz w:val="22"/>
          <w:szCs w:val="22"/>
          <w:lang w:val="en-US"/>
        </w:rPr>
        <w:t xml:space="preserve"> up Europe’s 2030 climate ambition - investing in a climate-neutral future for the benefit of our people (Bruxelles, European Commission, </w:t>
      </w:r>
      <w:hyperlink r:id="rId12" w:history="1">
        <w:r w:rsidRPr="0067226C">
          <w:rPr>
            <w:rStyle w:val="Hyperlink"/>
            <w:rFonts w:ascii="Times New Roman" w:hAnsi="Times New Roman" w:cs="Times New Roman"/>
            <w:sz w:val="22"/>
            <w:szCs w:val="22"/>
            <w:lang w:val="en-US"/>
          </w:rPr>
          <w:t>https://eur-lex.europa.eu/legal-content/EN/TXT/?uri=CELEX:52020SC01762020</w:t>
        </w:r>
      </w:hyperlink>
      <w:r w:rsidRPr="0067226C">
        <w:rPr>
          <w:rFonts w:ascii="Times New Roman" w:hAnsi="Times New Roman" w:cs="Times New Roman"/>
          <w:sz w:val="22"/>
          <w:szCs w:val="22"/>
          <w:lang w:val="en-US"/>
        </w:rPr>
        <w:t xml:space="preserve">) .  </w:t>
      </w:r>
    </w:p>
    <w:p w14:paraId="7E3B5137"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EUROPEAN ENVIRONMENT AGENCY. 2016. Circular economy in Europe: Developing the knowledge base (EEA Report No 2). </w:t>
      </w:r>
      <w:hyperlink r:id="rId13" w:history="1">
        <w:r w:rsidRPr="0067226C">
          <w:rPr>
            <w:rStyle w:val="Hyperlink"/>
            <w:rFonts w:ascii="Times New Roman" w:hAnsi="Times New Roman" w:cs="Times New Roman"/>
            <w:sz w:val="22"/>
            <w:szCs w:val="22"/>
            <w:lang w:val="en-US"/>
          </w:rPr>
          <w:t>https://www.eea.europa.eu/publications/circulareconomy-in-europe</w:t>
        </w:r>
      </w:hyperlink>
      <w:r w:rsidRPr="0067226C">
        <w:rPr>
          <w:rFonts w:ascii="Times New Roman" w:hAnsi="Times New Roman" w:cs="Times New Roman"/>
          <w:sz w:val="22"/>
          <w:szCs w:val="22"/>
          <w:lang w:val="en-US"/>
        </w:rPr>
        <w:t xml:space="preserve"> </w:t>
      </w:r>
    </w:p>
    <w:p w14:paraId="44A7A005"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Filcheva</w:t>
      </w:r>
      <w:proofErr w:type="spellEnd"/>
      <w:r w:rsidRPr="0067226C">
        <w:rPr>
          <w:rFonts w:ascii="Times New Roman" w:hAnsi="Times New Roman" w:cs="Times New Roman"/>
          <w:sz w:val="22"/>
          <w:szCs w:val="22"/>
          <w:lang w:val="en-US"/>
        </w:rPr>
        <w:t xml:space="preserve"> E., </w:t>
      </w:r>
      <w:proofErr w:type="spellStart"/>
      <w:r w:rsidRPr="0067226C">
        <w:rPr>
          <w:rFonts w:ascii="Times New Roman" w:hAnsi="Times New Roman" w:cs="Times New Roman"/>
          <w:sz w:val="22"/>
          <w:szCs w:val="22"/>
          <w:lang w:val="en-US"/>
        </w:rPr>
        <w:t>Velizarova</w:t>
      </w:r>
      <w:proofErr w:type="spellEnd"/>
      <w:r w:rsidRPr="0067226C">
        <w:rPr>
          <w:rFonts w:ascii="Times New Roman" w:hAnsi="Times New Roman" w:cs="Times New Roman"/>
          <w:sz w:val="22"/>
          <w:szCs w:val="22"/>
          <w:lang w:val="en-US"/>
        </w:rPr>
        <w:t xml:space="preserve"> E., 2011. Effects of Forest Fires on the Organic Matter of Soils in Plana and </w:t>
      </w:r>
      <w:proofErr w:type="spellStart"/>
      <w:r w:rsidRPr="0067226C">
        <w:rPr>
          <w:rFonts w:ascii="Times New Roman" w:hAnsi="Times New Roman" w:cs="Times New Roman"/>
          <w:sz w:val="22"/>
          <w:szCs w:val="22"/>
          <w:lang w:val="en-US"/>
        </w:rPr>
        <w:t>Ihtimanska</w:t>
      </w:r>
      <w:proofErr w:type="spellEnd"/>
      <w:r w:rsidRPr="0067226C">
        <w:rPr>
          <w:rFonts w:ascii="Times New Roman" w:hAnsi="Times New Roman" w:cs="Times New Roman"/>
          <w:sz w:val="22"/>
          <w:szCs w:val="22"/>
          <w:lang w:val="en-US"/>
        </w:rPr>
        <w:t xml:space="preserve"> </w:t>
      </w:r>
      <w:proofErr w:type="spellStart"/>
      <w:r w:rsidRPr="0067226C">
        <w:rPr>
          <w:rFonts w:ascii="Times New Roman" w:hAnsi="Times New Roman" w:cs="Times New Roman"/>
          <w:sz w:val="22"/>
          <w:szCs w:val="22"/>
          <w:lang w:val="en-US"/>
        </w:rPr>
        <w:t>Sredna</w:t>
      </w:r>
      <w:proofErr w:type="spellEnd"/>
      <w:r w:rsidRPr="0067226C">
        <w:rPr>
          <w:rFonts w:ascii="Times New Roman" w:hAnsi="Times New Roman" w:cs="Times New Roman"/>
          <w:sz w:val="22"/>
          <w:szCs w:val="22"/>
          <w:lang w:val="en-US"/>
        </w:rPr>
        <w:t xml:space="preserve"> Gora Mountains. Soil Science, </w:t>
      </w:r>
      <w:proofErr w:type="spellStart"/>
      <w:r w:rsidRPr="0067226C">
        <w:rPr>
          <w:rFonts w:ascii="Times New Roman" w:hAnsi="Times New Roman" w:cs="Times New Roman"/>
          <w:sz w:val="22"/>
          <w:szCs w:val="22"/>
          <w:lang w:val="en-US"/>
        </w:rPr>
        <w:t>Agrochemistry</w:t>
      </w:r>
      <w:proofErr w:type="spellEnd"/>
      <w:r w:rsidRPr="0067226C">
        <w:rPr>
          <w:rFonts w:ascii="Times New Roman" w:hAnsi="Times New Roman" w:cs="Times New Roman"/>
          <w:sz w:val="22"/>
          <w:szCs w:val="22"/>
          <w:lang w:val="en-US"/>
        </w:rPr>
        <w:t xml:space="preserve"> and Ecology 45, Supplement 1–4, 59–63.</w:t>
      </w:r>
    </w:p>
    <w:p w14:paraId="7AF6C5CE"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Glück, P., 2002. Property rights and multipurpose mountain forest management. For. Policy Econ. 4, 125–134. </w:t>
      </w:r>
      <w:hyperlink r:id="rId14" w:history="1">
        <w:r w:rsidRPr="0067226C">
          <w:rPr>
            <w:rStyle w:val="Hyperlink"/>
            <w:rFonts w:ascii="Times New Roman" w:hAnsi="Times New Roman" w:cs="Times New Roman"/>
            <w:sz w:val="22"/>
            <w:szCs w:val="22"/>
            <w:lang w:val="en-US"/>
          </w:rPr>
          <w:t>https://doi.org/10.1016/S1389-9341(02)00012-6</w:t>
        </w:r>
      </w:hyperlink>
    </w:p>
    <w:p w14:paraId="3377FF50"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Grassi, G. et al. Critical adjustment of land mitigation pathways for assessing countries’ climate progress. Nature Climate Change 11(5), 425–434 (2021). </w:t>
      </w:r>
    </w:p>
    <w:p w14:paraId="07415E9B"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Herold, M. et al. The role and need for space-based forest biomass-related measurements in environmental management and policy. Surveys in Geophysics 40, 757–778 (2019).</w:t>
      </w:r>
    </w:p>
    <w:p w14:paraId="60A0B466"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Jain T., Gould W., Graham R., Pilliod D., </w:t>
      </w:r>
      <w:proofErr w:type="spellStart"/>
      <w:r w:rsidRPr="0067226C">
        <w:rPr>
          <w:rFonts w:ascii="Times New Roman" w:hAnsi="Times New Roman" w:cs="Times New Roman"/>
          <w:sz w:val="22"/>
          <w:szCs w:val="22"/>
          <w:lang w:val="en-US"/>
        </w:rPr>
        <w:t>Lentile</w:t>
      </w:r>
      <w:proofErr w:type="spellEnd"/>
      <w:r w:rsidRPr="0067226C">
        <w:rPr>
          <w:rFonts w:ascii="Times New Roman" w:hAnsi="Times New Roman" w:cs="Times New Roman"/>
          <w:sz w:val="22"/>
          <w:szCs w:val="22"/>
          <w:lang w:val="en-US"/>
        </w:rPr>
        <w:t xml:space="preserve"> L., Gonzalez G. 2008. A soil </w:t>
      </w:r>
      <w:proofErr w:type="gramStart"/>
      <w:r w:rsidRPr="0067226C">
        <w:rPr>
          <w:rFonts w:ascii="Times New Roman" w:hAnsi="Times New Roman" w:cs="Times New Roman"/>
          <w:sz w:val="22"/>
          <w:szCs w:val="22"/>
          <w:lang w:val="en-US"/>
        </w:rPr>
        <w:t>burn</w:t>
      </w:r>
      <w:proofErr w:type="gramEnd"/>
      <w:r w:rsidRPr="0067226C">
        <w:rPr>
          <w:rFonts w:ascii="Times New Roman" w:hAnsi="Times New Roman" w:cs="Times New Roman"/>
          <w:sz w:val="22"/>
          <w:szCs w:val="22"/>
          <w:lang w:val="en-US"/>
        </w:rPr>
        <w:t xml:space="preserve"> severity index for understanding soil-fire relations in tropical forests. AMBIO, A Journal of the Human Environment 37 (7–8), 563–568. ISSN: 0044-7447, DOI: </w:t>
      </w:r>
      <w:hyperlink r:id="rId15" w:history="1">
        <w:r w:rsidRPr="0067226C">
          <w:rPr>
            <w:rStyle w:val="Hyperlink"/>
            <w:rFonts w:ascii="Times New Roman" w:hAnsi="Times New Roman" w:cs="Times New Roman"/>
            <w:sz w:val="22"/>
            <w:szCs w:val="22"/>
            <w:lang w:val="en-US"/>
          </w:rPr>
          <w:t>https://doi.org/10.1579/0044-7447-37.7.563</w:t>
        </w:r>
      </w:hyperlink>
    </w:p>
    <w:p w14:paraId="1035A6F7"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James, J., &amp; Harrison, R. (2016). The effect of harvest on forest soil carbon: A meta-analysis. Forests, 7(12), 308.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16" w:history="1">
        <w:r w:rsidRPr="0067226C">
          <w:rPr>
            <w:rStyle w:val="Hyperlink"/>
            <w:rFonts w:ascii="Times New Roman" w:hAnsi="Times New Roman" w:cs="Times New Roman"/>
            <w:sz w:val="22"/>
            <w:szCs w:val="22"/>
            <w:lang w:val="en-US"/>
          </w:rPr>
          <w:t>https://doi.org/10.3390/f7120308</w:t>
        </w:r>
      </w:hyperlink>
    </w:p>
    <w:p w14:paraId="75531982"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lastRenderedPageBreak/>
        <w:t xml:space="preserve">Jandl, R., Lindner, M., Vesterdal, L., Bauwens, B., </w:t>
      </w:r>
      <w:proofErr w:type="spellStart"/>
      <w:r w:rsidRPr="0067226C">
        <w:rPr>
          <w:rFonts w:ascii="Times New Roman" w:hAnsi="Times New Roman" w:cs="Times New Roman"/>
          <w:sz w:val="22"/>
          <w:szCs w:val="22"/>
          <w:lang w:val="en-US"/>
        </w:rPr>
        <w:t>Baritz</w:t>
      </w:r>
      <w:proofErr w:type="spellEnd"/>
      <w:r w:rsidRPr="0067226C">
        <w:rPr>
          <w:rFonts w:ascii="Times New Roman" w:hAnsi="Times New Roman" w:cs="Times New Roman"/>
          <w:sz w:val="22"/>
          <w:szCs w:val="22"/>
          <w:lang w:val="en-US"/>
        </w:rPr>
        <w:t xml:space="preserve">, R., Hagedorn, F., Johnson, D., </w:t>
      </w:r>
      <w:proofErr w:type="spellStart"/>
      <w:r w:rsidRPr="0067226C">
        <w:rPr>
          <w:rFonts w:ascii="Times New Roman" w:hAnsi="Times New Roman" w:cs="Times New Roman"/>
          <w:sz w:val="22"/>
          <w:szCs w:val="22"/>
          <w:lang w:val="en-US"/>
        </w:rPr>
        <w:t>Minkki</w:t>
      </w:r>
      <w:proofErr w:type="spellEnd"/>
      <w:r w:rsidRPr="0067226C">
        <w:rPr>
          <w:rFonts w:ascii="Times New Roman" w:hAnsi="Times New Roman" w:cs="Times New Roman"/>
          <w:sz w:val="22"/>
          <w:szCs w:val="22"/>
          <w:lang w:val="en-US"/>
        </w:rPr>
        <w:t xml:space="preserve"> </w:t>
      </w:r>
      <w:proofErr w:type="spellStart"/>
      <w:r w:rsidRPr="0067226C">
        <w:rPr>
          <w:rFonts w:ascii="Times New Roman" w:hAnsi="Times New Roman" w:cs="Times New Roman"/>
          <w:sz w:val="22"/>
          <w:szCs w:val="22"/>
          <w:lang w:val="en-US"/>
        </w:rPr>
        <w:t>nen</w:t>
      </w:r>
      <w:proofErr w:type="spellEnd"/>
      <w:r w:rsidRPr="0067226C">
        <w:rPr>
          <w:rFonts w:ascii="Times New Roman" w:hAnsi="Times New Roman" w:cs="Times New Roman"/>
          <w:sz w:val="22"/>
          <w:szCs w:val="22"/>
          <w:lang w:val="en-US"/>
        </w:rPr>
        <w:t xml:space="preserve">, K., &amp; Byrne, K.A. (2007). How strongly can forest management influence soil carbon sequestration? </w:t>
      </w:r>
      <w:proofErr w:type="spellStart"/>
      <w:r w:rsidRPr="0067226C">
        <w:rPr>
          <w:rFonts w:ascii="Times New Roman" w:hAnsi="Times New Roman" w:cs="Times New Roman"/>
          <w:sz w:val="22"/>
          <w:szCs w:val="22"/>
          <w:lang w:val="en-US"/>
        </w:rPr>
        <w:t>Geoderma</w:t>
      </w:r>
      <w:proofErr w:type="spellEnd"/>
      <w:r w:rsidRPr="0067226C">
        <w:rPr>
          <w:rFonts w:ascii="Times New Roman" w:hAnsi="Times New Roman" w:cs="Times New Roman"/>
          <w:sz w:val="22"/>
          <w:szCs w:val="22"/>
          <w:lang w:val="en-US"/>
        </w:rPr>
        <w:t xml:space="preserve">, 137(3-4), 253-268.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17" w:history="1">
        <w:r w:rsidRPr="0067226C">
          <w:rPr>
            <w:rStyle w:val="Hyperlink"/>
            <w:rFonts w:ascii="Times New Roman" w:hAnsi="Times New Roman" w:cs="Times New Roman"/>
            <w:sz w:val="22"/>
            <w:szCs w:val="22"/>
            <w:lang w:val="en-US"/>
          </w:rPr>
          <w:t>https://doi.org/10.1016/j.geoderma.2006.09.003</w:t>
        </w:r>
      </w:hyperlink>
    </w:p>
    <w:p w14:paraId="100690E2"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Jarský, V., Dobšinská, Z., Hrib, M., Oliva, J., Sarvašová, Z., </w:t>
      </w:r>
      <w:proofErr w:type="spellStart"/>
      <w:r w:rsidRPr="0067226C">
        <w:rPr>
          <w:rFonts w:ascii="Times New Roman" w:hAnsi="Times New Roman" w:cs="Times New Roman"/>
          <w:sz w:val="22"/>
          <w:szCs w:val="22"/>
          <w:lang w:val="en-US"/>
        </w:rPr>
        <w:t>Šálka</w:t>
      </w:r>
      <w:proofErr w:type="spellEnd"/>
      <w:r w:rsidRPr="0067226C">
        <w:rPr>
          <w:rFonts w:ascii="Times New Roman" w:hAnsi="Times New Roman" w:cs="Times New Roman"/>
          <w:sz w:val="22"/>
          <w:szCs w:val="22"/>
          <w:lang w:val="en-US"/>
        </w:rPr>
        <w:t xml:space="preserve">, J., 2018. Restitution of forest property in the Czech Republic and Slovakia–common beginnings with </w:t>
      </w:r>
      <w:proofErr w:type="spellStart"/>
      <w:r w:rsidRPr="0067226C">
        <w:rPr>
          <w:rFonts w:ascii="Times New Roman" w:hAnsi="Times New Roman" w:cs="Times New Roman"/>
          <w:sz w:val="22"/>
          <w:szCs w:val="22"/>
          <w:lang w:val="en-US"/>
        </w:rPr>
        <w:t>dif</w:t>
      </w:r>
      <w:proofErr w:type="spellEnd"/>
      <w:r w:rsidRPr="0067226C">
        <w:rPr>
          <w:rFonts w:ascii="Times New Roman" w:hAnsi="Times New Roman" w:cs="Times New Roman"/>
          <w:sz w:val="22"/>
          <w:szCs w:val="22"/>
          <w:lang w:val="en-US"/>
        </w:rPr>
        <w:t xml:space="preserve"> </w:t>
      </w:r>
      <w:proofErr w:type="spellStart"/>
      <w:r w:rsidRPr="0067226C">
        <w:rPr>
          <w:rFonts w:ascii="Times New Roman" w:hAnsi="Times New Roman" w:cs="Times New Roman"/>
          <w:sz w:val="22"/>
          <w:szCs w:val="22"/>
          <w:lang w:val="en-US"/>
        </w:rPr>
        <w:t>ferent</w:t>
      </w:r>
      <w:proofErr w:type="spellEnd"/>
      <w:r w:rsidRPr="0067226C">
        <w:rPr>
          <w:rFonts w:ascii="Times New Roman" w:hAnsi="Times New Roman" w:cs="Times New Roman"/>
          <w:sz w:val="22"/>
          <w:szCs w:val="22"/>
          <w:lang w:val="en-US"/>
        </w:rPr>
        <w:t xml:space="preserve"> outcomes? Cent. Eur. For. J. 64, 195–206. </w:t>
      </w:r>
      <w:hyperlink r:id="rId18" w:history="1">
        <w:r w:rsidRPr="0067226C">
          <w:rPr>
            <w:rStyle w:val="Hyperlink"/>
            <w:rFonts w:ascii="Times New Roman" w:hAnsi="Times New Roman" w:cs="Times New Roman"/>
            <w:sz w:val="22"/>
            <w:szCs w:val="22"/>
            <w:lang w:val="en-US"/>
          </w:rPr>
          <w:t>https://doi.org/10.1515/forj2017 0045</w:t>
        </w:r>
      </w:hyperlink>
      <w:r w:rsidRPr="0067226C">
        <w:rPr>
          <w:rFonts w:ascii="Times New Roman" w:hAnsi="Times New Roman" w:cs="Times New Roman"/>
          <w:sz w:val="22"/>
          <w:szCs w:val="22"/>
          <w:lang w:val="en-US"/>
        </w:rPr>
        <w:t xml:space="preserve">. </w:t>
      </w:r>
    </w:p>
    <w:p w14:paraId="66F0DCEE"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JAWAHIR, I. S., &amp; BRADLEY, R. 2016. Technological elements of circular economy and the principles of 6R-based closed-loop material flow in sustainable manufacturing. Procedia CIRP, 40, 103–108. https://doi.org/10.1016/j.procir.2016.01.067.</w:t>
      </w:r>
    </w:p>
    <w:p w14:paraId="199DD6EC"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Kim, S., Kim, C., Han, S.H., Lee, S.T., &amp; Son, Y. (2018). A multi-site approach toward assessing the effect of thinning on soil carbon contents across temperate pine, oak, and larch forests. Forest Ecology and Management, 424, 62-70.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19" w:history="1">
        <w:r w:rsidRPr="0067226C">
          <w:rPr>
            <w:rStyle w:val="Hyperlink"/>
            <w:rFonts w:ascii="Times New Roman" w:hAnsi="Times New Roman" w:cs="Times New Roman"/>
            <w:sz w:val="22"/>
            <w:szCs w:val="22"/>
            <w:lang w:val="en-US"/>
          </w:rPr>
          <w:t>https://doi.org/10.1016/j.foreco.2018.04.040</w:t>
        </w:r>
      </w:hyperlink>
    </w:p>
    <w:p w14:paraId="574ADBCC"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Kirova, L. (2024) Soils after forestry management activities in spruce plantations. Silva Balcanica, 25(2), 37-60.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20" w:history="1">
        <w:r w:rsidRPr="0067226C">
          <w:rPr>
            <w:rStyle w:val="Hyperlink"/>
            <w:rFonts w:ascii="Times New Roman" w:hAnsi="Times New Roman" w:cs="Times New Roman"/>
            <w:sz w:val="22"/>
            <w:szCs w:val="22"/>
            <w:lang w:val="en-US"/>
          </w:rPr>
          <w:t>https://doi.org/10.3897/silvabalcanica.25.e121778</w:t>
        </w:r>
      </w:hyperlink>
    </w:p>
    <w:p w14:paraId="6DDF068F"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Kirova, L., &amp; Zhiyanski, M. (2021) Carbon content in soils after forestry activities in beech forests of the West Balkan Mountains. Forest Science, 57(1), 33-44.</w:t>
      </w:r>
    </w:p>
    <w:p w14:paraId="200B99E8"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Klapwijk</w:t>
      </w:r>
      <w:proofErr w:type="spellEnd"/>
      <w:r w:rsidRPr="0067226C">
        <w:rPr>
          <w:rFonts w:ascii="Times New Roman" w:hAnsi="Times New Roman" w:cs="Times New Roman"/>
          <w:sz w:val="22"/>
          <w:szCs w:val="22"/>
          <w:lang w:val="en-US"/>
        </w:rPr>
        <w:t xml:space="preserve">, M.J., Boberg, J., Lundmark, T., </w:t>
      </w:r>
      <w:proofErr w:type="spellStart"/>
      <w:r w:rsidRPr="0067226C">
        <w:rPr>
          <w:rFonts w:ascii="Times New Roman" w:hAnsi="Times New Roman" w:cs="Times New Roman"/>
          <w:sz w:val="22"/>
          <w:szCs w:val="22"/>
          <w:lang w:val="en-US"/>
        </w:rPr>
        <w:t>Stenlid</w:t>
      </w:r>
      <w:proofErr w:type="spellEnd"/>
      <w:r w:rsidRPr="0067226C">
        <w:rPr>
          <w:rFonts w:ascii="Times New Roman" w:hAnsi="Times New Roman" w:cs="Times New Roman"/>
          <w:sz w:val="22"/>
          <w:szCs w:val="22"/>
          <w:lang w:val="en-US"/>
        </w:rPr>
        <w:t xml:space="preserve">, J., Sonesson, J., Nordström, E.-M., Felton, A., Bishop, K., Björkman, C., Ellison, D., </w:t>
      </w:r>
      <w:proofErr w:type="spellStart"/>
      <w:r w:rsidRPr="0067226C">
        <w:rPr>
          <w:rFonts w:ascii="Times New Roman" w:hAnsi="Times New Roman" w:cs="Times New Roman"/>
          <w:sz w:val="22"/>
          <w:szCs w:val="22"/>
          <w:lang w:val="en-US"/>
        </w:rPr>
        <w:t>Lidskog</w:t>
      </w:r>
      <w:proofErr w:type="spellEnd"/>
      <w:r w:rsidRPr="0067226C">
        <w:rPr>
          <w:rFonts w:ascii="Times New Roman" w:hAnsi="Times New Roman" w:cs="Times New Roman"/>
          <w:sz w:val="22"/>
          <w:szCs w:val="22"/>
          <w:lang w:val="en-US"/>
        </w:rPr>
        <w:t xml:space="preserve">, R., </w:t>
      </w:r>
      <w:proofErr w:type="spellStart"/>
      <w:r w:rsidRPr="0067226C">
        <w:rPr>
          <w:rFonts w:ascii="Times New Roman" w:hAnsi="Times New Roman" w:cs="Times New Roman"/>
          <w:sz w:val="22"/>
          <w:szCs w:val="22"/>
          <w:lang w:val="en-US"/>
        </w:rPr>
        <w:t>Mårald</w:t>
      </w:r>
      <w:proofErr w:type="spellEnd"/>
      <w:r w:rsidRPr="0067226C">
        <w:rPr>
          <w:rFonts w:ascii="Times New Roman" w:hAnsi="Times New Roman" w:cs="Times New Roman"/>
          <w:sz w:val="22"/>
          <w:szCs w:val="22"/>
          <w:lang w:val="en-US"/>
        </w:rPr>
        <w:t xml:space="preserve">, E., Keskitalo, E.C.H., Bergh, J., Nordin, A., 2018. Capturing complexity: forests, decision-making and climate change mitigation action. Glob. Environ. Chang. 52, 238–247. </w:t>
      </w:r>
      <w:hyperlink r:id="rId21" w:history="1">
        <w:r w:rsidRPr="0067226C">
          <w:rPr>
            <w:rStyle w:val="Hyperlink"/>
            <w:rFonts w:ascii="Times New Roman" w:hAnsi="Times New Roman" w:cs="Times New Roman"/>
            <w:sz w:val="22"/>
            <w:szCs w:val="22"/>
            <w:lang w:val="en-US"/>
          </w:rPr>
          <w:t>https://doi.org/10.1016/j.gloenvcha.2018.07.012</w:t>
        </w:r>
      </w:hyperlink>
      <w:r w:rsidRPr="0067226C">
        <w:rPr>
          <w:rFonts w:ascii="Times New Roman" w:hAnsi="Times New Roman" w:cs="Times New Roman"/>
          <w:sz w:val="22"/>
          <w:szCs w:val="22"/>
          <w:lang w:val="en-US"/>
        </w:rPr>
        <w:t xml:space="preserve">  .</w:t>
      </w:r>
    </w:p>
    <w:p w14:paraId="781C19CB" w14:textId="567C96EC"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Lal, R. (2005). Forest soils and carbon sequestration. Forest Ecology and Management, 220(1–3), 242 258. </w:t>
      </w:r>
      <w:r w:rsidR="0067226C" w:rsidRPr="0067226C">
        <w:rPr>
          <w:rFonts w:ascii="Times New Roman" w:hAnsi="Times New Roman" w:cs="Times New Roman"/>
          <w:sz w:val="22"/>
          <w:szCs w:val="22"/>
          <w:lang w:val="en-US"/>
        </w:rPr>
        <w:t>Doi</w:t>
      </w:r>
      <w:r w:rsidRPr="0067226C">
        <w:rPr>
          <w:rFonts w:ascii="Times New Roman" w:hAnsi="Times New Roman" w:cs="Times New Roman"/>
          <w:sz w:val="22"/>
          <w:szCs w:val="22"/>
          <w:lang w:val="en-US"/>
        </w:rPr>
        <w:t xml:space="preserve">: </w:t>
      </w:r>
      <w:hyperlink r:id="rId22" w:history="1">
        <w:r w:rsidRPr="0067226C">
          <w:rPr>
            <w:rStyle w:val="Hyperlink"/>
            <w:rFonts w:ascii="Times New Roman" w:hAnsi="Times New Roman" w:cs="Times New Roman"/>
            <w:sz w:val="22"/>
            <w:szCs w:val="22"/>
            <w:lang w:val="en-US"/>
          </w:rPr>
          <w:t>https://doi.org/10.1016/j.foreco.2005.08.015</w:t>
        </w:r>
      </w:hyperlink>
    </w:p>
    <w:p w14:paraId="1BDFC42C" w14:textId="1A1FE774"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Leuschner, C., Feldmann, E., Pichler, V., Glatthorn, J., &amp; Hertel, D. (2022). Forest management impact on soil organic carbon: A paired-plot study in primeval and managed European beech forests. Forest Ecology and Management, 512, 120163. </w:t>
      </w:r>
      <w:r w:rsidR="0067226C" w:rsidRPr="0067226C">
        <w:rPr>
          <w:rFonts w:ascii="Times New Roman" w:hAnsi="Times New Roman" w:cs="Times New Roman"/>
          <w:sz w:val="22"/>
          <w:szCs w:val="22"/>
          <w:lang w:val="en-US"/>
        </w:rPr>
        <w:t>Doi</w:t>
      </w:r>
      <w:r w:rsidRPr="0067226C">
        <w:rPr>
          <w:rFonts w:ascii="Times New Roman" w:hAnsi="Times New Roman" w:cs="Times New Roman"/>
          <w:sz w:val="22"/>
          <w:szCs w:val="22"/>
          <w:lang w:val="en-US"/>
        </w:rPr>
        <w:t xml:space="preserve">: </w:t>
      </w:r>
      <w:hyperlink r:id="rId23" w:history="1">
        <w:r w:rsidRPr="0067226C">
          <w:rPr>
            <w:rStyle w:val="Hyperlink"/>
            <w:rFonts w:ascii="Times New Roman" w:hAnsi="Times New Roman" w:cs="Times New Roman"/>
            <w:sz w:val="22"/>
            <w:szCs w:val="22"/>
            <w:lang w:val="en-US"/>
          </w:rPr>
          <w:t>https://doi.org/10.1016/j.foreco.2022.120163</w:t>
        </w:r>
      </w:hyperlink>
      <w:r w:rsidRPr="0067226C">
        <w:rPr>
          <w:rFonts w:ascii="Times New Roman" w:hAnsi="Times New Roman" w:cs="Times New Roman"/>
          <w:sz w:val="22"/>
          <w:szCs w:val="22"/>
          <w:lang w:val="en-US"/>
        </w:rPr>
        <w:t xml:space="preserve"> </w:t>
      </w:r>
    </w:p>
    <w:p w14:paraId="4C0FB667"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Maes, J. et al. Mapping and assessment of ecosystems and their services: an EU ecosystem assessment. EUR 30161 EN, https://doi. org/10.2760/757183, JRC120383 (Publication office of the European Commission, </w:t>
      </w:r>
      <w:hyperlink r:id="rId24" w:history="1">
        <w:r w:rsidRPr="0067226C">
          <w:rPr>
            <w:rStyle w:val="Hyperlink"/>
            <w:rFonts w:ascii="Times New Roman" w:hAnsi="Times New Roman" w:cs="Times New Roman"/>
            <w:sz w:val="22"/>
            <w:szCs w:val="22"/>
            <w:lang w:val="en-US"/>
          </w:rPr>
          <w:t>https://publications.jrc.ec.europa.eu/repository/handle/JRC1203832020</w:t>
        </w:r>
      </w:hyperlink>
      <w:r w:rsidRPr="0067226C">
        <w:rPr>
          <w:rFonts w:ascii="Times New Roman" w:hAnsi="Times New Roman" w:cs="Times New Roman"/>
          <w:sz w:val="22"/>
          <w:szCs w:val="22"/>
          <w:lang w:val="en-US"/>
        </w:rPr>
        <w:t xml:space="preserve">).   </w:t>
      </w:r>
    </w:p>
    <w:p w14:paraId="421B09D5"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Matthews R., Hogan, G. &amp; Mackie, E. Carbon impacts of biomass consumed in the EU: Supplementary analysis and interpretation for the European Climate Foundation (European Climate Foundation, </w:t>
      </w:r>
      <w:hyperlink r:id="rId25" w:history="1">
        <w:r w:rsidRPr="0067226C">
          <w:rPr>
            <w:rStyle w:val="Hyperlink"/>
            <w:rFonts w:ascii="Times New Roman" w:hAnsi="Times New Roman" w:cs="Times New Roman"/>
            <w:sz w:val="22"/>
            <w:szCs w:val="22"/>
            <w:lang w:val="en-US"/>
          </w:rPr>
          <w:t>https://europeanclimate.org/wp-content/uploads/2018/05/CIB Summaryreport-for-ECF-v10.5-May-20181.pdf2018</w:t>
        </w:r>
      </w:hyperlink>
      <w:r w:rsidRPr="0067226C">
        <w:rPr>
          <w:rFonts w:ascii="Times New Roman" w:hAnsi="Times New Roman" w:cs="Times New Roman"/>
          <w:sz w:val="22"/>
          <w:szCs w:val="22"/>
          <w:lang w:val="en-US"/>
        </w:rPr>
        <w:t xml:space="preserve">).   </w:t>
      </w:r>
    </w:p>
    <w:p w14:paraId="6EBD6E61" w14:textId="3E271D6D"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w:t>
      </w:r>
    </w:p>
    <w:p w14:paraId="0CF8EE3B"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lastRenderedPageBreak/>
        <w:t xml:space="preserve">Nazari, M., Pausch, J., Bickel, S., </w:t>
      </w:r>
      <w:proofErr w:type="spellStart"/>
      <w:r w:rsidRPr="0067226C">
        <w:rPr>
          <w:rFonts w:ascii="Times New Roman" w:hAnsi="Times New Roman" w:cs="Times New Roman"/>
          <w:sz w:val="22"/>
          <w:szCs w:val="22"/>
          <w:lang w:val="en-US"/>
        </w:rPr>
        <w:t>Bilyera</w:t>
      </w:r>
      <w:proofErr w:type="spellEnd"/>
      <w:r w:rsidRPr="0067226C">
        <w:rPr>
          <w:rFonts w:ascii="Times New Roman" w:hAnsi="Times New Roman" w:cs="Times New Roman"/>
          <w:sz w:val="22"/>
          <w:szCs w:val="22"/>
          <w:lang w:val="en-US"/>
        </w:rPr>
        <w:t xml:space="preserve">, N., Rasht </w:t>
      </w:r>
      <w:proofErr w:type="spellStart"/>
      <w:r w:rsidRPr="0067226C">
        <w:rPr>
          <w:rFonts w:ascii="Times New Roman" w:hAnsi="Times New Roman" w:cs="Times New Roman"/>
          <w:sz w:val="22"/>
          <w:szCs w:val="22"/>
          <w:lang w:val="en-US"/>
        </w:rPr>
        <w:t>bari</w:t>
      </w:r>
      <w:proofErr w:type="spellEnd"/>
      <w:r w:rsidRPr="0067226C">
        <w:rPr>
          <w:rFonts w:ascii="Times New Roman" w:hAnsi="Times New Roman" w:cs="Times New Roman"/>
          <w:sz w:val="22"/>
          <w:szCs w:val="22"/>
          <w:lang w:val="en-US"/>
        </w:rPr>
        <w:t xml:space="preserve">, M., Razavi, B., Zamanian, K., </w:t>
      </w:r>
      <w:proofErr w:type="spellStart"/>
      <w:r w:rsidRPr="0067226C">
        <w:rPr>
          <w:rFonts w:ascii="Times New Roman" w:hAnsi="Times New Roman" w:cs="Times New Roman"/>
          <w:sz w:val="22"/>
          <w:szCs w:val="22"/>
          <w:lang w:val="en-US"/>
        </w:rPr>
        <w:t>Sharififar</w:t>
      </w:r>
      <w:proofErr w:type="spellEnd"/>
      <w:r w:rsidRPr="0067226C">
        <w:rPr>
          <w:rFonts w:ascii="Times New Roman" w:hAnsi="Times New Roman" w:cs="Times New Roman"/>
          <w:sz w:val="22"/>
          <w:szCs w:val="22"/>
          <w:lang w:val="en-US"/>
        </w:rPr>
        <w:t xml:space="preserve">, A., Shi, L., Dippold, M., &amp; </w:t>
      </w:r>
      <w:proofErr w:type="spellStart"/>
      <w:r w:rsidRPr="0067226C">
        <w:rPr>
          <w:rFonts w:ascii="Times New Roman" w:hAnsi="Times New Roman" w:cs="Times New Roman"/>
          <w:sz w:val="22"/>
          <w:szCs w:val="22"/>
          <w:lang w:val="en-US"/>
        </w:rPr>
        <w:t>Zarebanadkouki</w:t>
      </w:r>
      <w:proofErr w:type="spellEnd"/>
      <w:r w:rsidRPr="0067226C">
        <w:rPr>
          <w:rFonts w:ascii="Times New Roman" w:hAnsi="Times New Roman" w:cs="Times New Roman"/>
          <w:sz w:val="22"/>
          <w:szCs w:val="22"/>
          <w:lang w:val="en-US"/>
        </w:rPr>
        <w:t xml:space="preserve">, M. (2023). Keeping thinning-derived deadwood logs on forest floor improves soil organic car bon, microbial biomass, and enzyme activity in a temperate spruce forest. European Journal of Forest Research, 142(2), 287-300.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26" w:history="1">
        <w:r w:rsidRPr="0067226C">
          <w:rPr>
            <w:rStyle w:val="Hyperlink"/>
            <w:rFonts w:ascii="Times New Roman" w:hAnsi="Times New Roman" w:cs="Times New Roman"/>
            <w:sz w:val="22"/>
            <w:szCs w:val="22"/>
            <w:lang w:val="en-US"/>
          </w:rPr>
          <w:t>https://doi.org/10.1007/s10342-022-01522-z</w:t>
        </w:r>
      </w:hyperlink>
      <w:r w:rsidRPr="0067226C">
        <w:rPr>
          <w:rFonts w:ascii="Times New Roman" w:hAnsi="Times New Roman" w:cs="Times New Roman"/>
          <w:sz w:val="22"/>
          <w:szCs w:val="22"/>
          <w:lang w:val="en-US"/>
        </w:rPr>
        <w:t xml:space="preserve">    </w:t>
      </w:r>
    </w:p>
    <w:p w14:paraId="44D7F30C"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Neary D., </w:t>
      </w:r>
      <w:proofErr w:type="spellStart"/>
      <w:r w:rsidRPr="0067226C">
        <w:rPr>
          <w:rFonts w:ascii="Times New Roman" w:hAnsi="Times New Roman" w:cs="Times New Roman"/>
          <w:sz w:val="22"/>
          <w:szCs w:val="22"/>
          <w:lang w:val="en-US"/>
        </w:rPr>
        <w:t>Klopatek</w:t>
      </w:r>
      <w:proofErr w:type="spellEnd"/>
      <w:r w:rsidRPr="0067226C">
        <w:rPr>
          <w:rFonts w:ascii="Times New Roman" w:hAnsi="Times New Roman" w:cs="Times New Roman"/>
          <w:sz w:val="22"/>
          <w:szCs w:val="22"/>
          <w:lang w:val="en-US"/>
        </w:rPr>
        <w:t xml:space="preserve"> C., </w:t>
      </w:r>
      <w:proofErr w:type="spellStart"/>
      <w:r w:rsidRPr="0067226C">
        <w:rPr>
          <w:rFonts w:ascii="Times New Roman" w:hAnsi="Times New Roman" w:cs="Times New Roman"/>
          <w:sz w:val="22"/>
          <w:szCs w:val="22"/>
          <w:lang w:val="en-US"/>
        </w:rPr>
        <w:t>DeBano</w:t>
      </w:r>
      <w:proofErr w:type="spellEnd"/>
      <w:r w:rsidRPr="0067226C">
        <w:rPr>
          <w:rFonts w:ascii="Times New Roman" w:hAnsi="Times New Roman" w:cs="Times New Roman"/>
          <w:sz w:val="22"/>
          <w:szCs w:val="22"/>
          <w:lang w:val="en-US"/>
        </w:rPr>
        <w:t xml:space="preserve"> L., </w:t>
      </w:r>
      <w:proofErr w:type="spellStart"/>
      <w:r w:rsidRPr="0067226C">
        <w:rPr>
          <w:rFonts w:ascii="Times New Roman" w:hAnsi="Times New Roman" w:cs="Times New Roman"/>
          <w:sz w:val="22"/>
          <w:szCs w:val="22"/>
          <w:lang w:val="en-US"/>
        </w:rPr>
        <w:t>Folliot</w:t>
      </w:r>
      <w:proofErr w:type="spellEnd"/>
      <w:r w:rsidRPr="0067226C">
        <w:rPr>
          <w:rFonts w:ascii="Times New Roman" w:hAnsi="Times New Roman" w:cs="Times New Roman"/>
          <w:sz w:val="22"/>
          <w:szCs w:val="22"/>
          <w:lang w:val="en-US"/>
        </w:rPr>
        <w:t xml:space="preserve"> P. 1999. Fire effects on belowground sustainability: a review and synthesis. Forest Ecology and Management 123, 51–51. </w:t>
      </w:r>
    </w:p>
    <w:p w14:paraId="2B93F43E"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Neary D., Ryan C., </w:t>
      </w:r>
      <w:proofErr w:type="spellStart"/>
      <w:r w:rsidRPr="0067226C">
        <w:rPr>
          <w:rFonts w:ascii="Times New Roman" w:hAnsi="Times New Roman" w:cs="Times New Roman"/>
          <w:sz w:val="22"/>
          <w:szCs w:val="22"/>
          <w:lang w:val="en-US"/>
        </w:rPr>
        <w:t>DeBano</w:t>
      </w:r>
      <w:proofErr w:type="spellEnd"/>
      <w:r w:rsidRPr="0067226C">
        <w:rPr>
          <w:rFonts w:ascii="Times New Roman" w:hAnsi="Times New Roman" w:cs="Times New Roman"/>
          <w:sz w:val="22"/>
          <w:szCs w:val="22"/>
          <w:lang w:val="en-US"/>
        </w:rPr>
        <w:t xml:space="preserve"> L. 2005. Wildland fire in ecosystems: effects of fire on soils and water. Gen. Tech. Rep. RMRS-GTR 42, Vol. 4, Ogden, UT: U.S. Department of Agriculture, Forest Service, Rocky Mountain Research Station, 250 pp.</w:t>
      </w:r>
    </w:p>
    <w:p w14:paraId="390052A4"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Nichiforel, L., Hujala, T., 2019. Policy instruments and legislation to govern forest ownership. In: Lawrence, A. (Ed.), Who owns our forests? Forest ownership in the ECE region. UNECE/FAO, Geneva, pp. 86–100 ECE/TIM/SP/43.</w:t>
      </w:r>
    </w:p>
    <w:p w14:paraId="5C6F28A8"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Nichiforel, L., Keary, K., </w:t>
      </w:r>
      <w:proofErr w:type="spellStart"/>
      <w:r w:rsidRPr="0067226C">
        <w:rPr>
          <w:rFonts w:ascii="Times New Roman" w:hAnsi="Times New Roman" w:cs="Times New Roman"/>
          <w:sz w:val="22"/>
          <w:szCs w:val="22"/>
          <w:lang w:val="en-US"/>
        </w:rPr>
        <w:t>Deuffic</w:t>
      </w:r>
      <w:proofErr w:type="spellEnd"/>
      <w:r w:rsidRPr="0067226C">
        <w:rPr>
          <w:rFonts w:ascii="Times New Roman" w:hAnsi="Times New Roman" w:cs="Times New Roman"/>
          <w:sz w:val="22"/>
          <w:szCs w:val="22"/>
          <w:lang w:val="en-US"/>
        </w:rPr>
        <w:t xml:space="preserve">, P., Weiss, G., Thorsen, B.J., Winkel, G., Avdibegović, M., Dobšinská, Z., Feliciano, D., Gatto, P., </w:t>
      </w:r>
      <w:proofErr w:type="spellStart"/>
      <w:r w:rsidRPr="0067226C">
        <w:rPr>
          <w:rFonts w:ascii="Times New Roman" w:hAnsi="Times New Roman" w:cs="Times New Roman"/>
          <w:sz w:val="22"/>
          <w:szCs w:val="22"/>
          <w:lang w:val="en-US"/>
        </w:rPr>
        <w:t>Gorriz</w:t>
      </w:r>
      <w:proofErr w:type="spellEnd"/>
      <w:r w:rsidRPr="0067226C">
        <w:rPr>
          <w:rFonts w:ascii="Times New Roman" w:hAnsi="Times New Roman" w:cs="Times New Roman"/>
          <w:sz w:val="22"/>
          <w:szCs w:val="22"/>
          <w:lang w:val="en-US"/>
        </w:rPr>
        <w:t xml:space="preserve"> Mifsud, E., Hoogstra-Klein, M., Hrib, M., Hujala, T., Jager, L., Jarský, V., Jodłowski, K., Lawrence, A., </w:t>
      </w:r>
      <w:proofErr w:type="spellStart"/>
      <w:r w:rsidRPr="0067226C">
        <w:rPr>
          <w:rFonts w:ascii="Times New Roman" w:hAnsi="Times New Roman" w:cs="Times New Roman"/>
          <w:sz w:val="22"/>
          <w:szCs w:val="22"/>
          <w:lang w:val="en-US"/>
        </w:rPr>
        <w:t>Lukmine</w:t>
      </w:r>
      <w:proofErr w:type="spellEnd"/>
      <w:r w:rsidRPr="0067226C">
        <w:rPr>
          <w:rFonts w:ascii="Times New Roman" w:hAnsi="Times New Roman" w:cs="Times New Roman"/>
          <w:sz w:val="22"/>
          <w:szCs w:val="22"/>
          <w:lang w:val="en-US"/>
        </w:rPr>
        <w:t xml:space="preserve">, D., </w:t>
      </w:r>
      <w:proofErr w:type="spellStart"/>
      <w:r w:rsidRPr="0067226C">
        <w:rPr>
          <w:rFonts w:ascii="Times New Roman" w:hAnsi="Times New Roman" w:cs="Times New Roman"/>
          <w:sz w:val="22"/>
          <w:szCs w:val="22"/>
          <w:lang w:val="en-US"/>
        </w:rPr>
        <w:t>Pezdevšek</w:t>
      </w:r>
      <w:proofErr w:type="spellEnd"/>
      <w:r w:rsidRPr="0067226C">
        <w:rPr>
          <w:rFonts w:ascii="Times New Roman" w:hAnsi="Times New Roman" w:cs="Times New Roman"/>
          <w:sz w:val="22"/>
          <w:szCs w:val="22"/>
          <w:lang w:val="en-US"/>
        </w:rPr>
        <w:t xml:space="preserve"> Malovrh, Š., Nedeljković, J., Nonić, D., Krajter Ostoić, S., Pukall, K., Rondeux, J., Samara, T., Sarvašová, Z., Scriban, R.E., </w:t>
      </w:r>
      <w:proofErr w:type="spellStart"/>
      <w:r w:rsidRPr="0067226C">
        <w:rPr>
          <w:rFonts w:ascii="Times New Roman" w:hAnsi="Times New Roman" w:cs="Times New Roman"/>
          <w:sz w:val="22"/>
          <w:szCs w:val="22"/>
          <w:lang w:val="en-US"/>
        </w:rPr>
        <w:t>Šilingienė</w:t>
      </w:r>
      <w:proofErr w:type="spellEnd"/>
      <w:r w:rsidRPr="0067226C">
        <w:rPr>
          <w:rFonts w:ascii="Times New Roman" w:hAnsi="Times New Roman" w:cs="Times New Roman"/>
          <w:sz w:val="22"/>
          <w:szCs w:val="22"/>
          <w:lang w:val="en-US"/>
        </w:rPr>
        <w:t xml:space="preserve">, R., Sinko, M., Stojanovska, M., Stojanovski, V., Stoyanov, N., Teder, M., Vennesland, B., </w:t>
      </w:r>
      <w:proofErr w:type="spellStart"/>
      <w:r w:rsidRPr="0067226C">
        <w:rPr>
          <w:rFonts w:ascii="Times New Roman" w:hAnsi="Times New Roman" w:cs="Times New Roman"/>
          <w:sz w:val="22"/>
          <w:szCs w:val="22"/>
          <w:lang w:val="en-US"/>
        </w:rPr>
        <w:t>Vilkriste</w:t>
      </w:r>
      <w:proofErr w:type="spellEnd"/>
      <w:r w:rsidRPr="0067226C">
        <w:rPr>
          <w:rFonts w:ascii="Times New Roman" w:hAnsi="Times New Roman" w:cs="Times New Roman"/>
          <w:sz w:val="22"/>
          <w:szCs w:val="22"/>
          <w:lang w:val="en-US"/>
        </w:rPr>
        <w:t xml:space="preserve">, L., Wilhelmsson, E., Wilkes-Allemann, J., Bouriaud, L., 2018. How private are Europe’s private forests? A comparative property rights analysis. Land Use Policy 76. </w:t>
      </w:r>
      <w:hyperlink r:id="rId27" w:history="1">
        <w:r w:rsidRPr="0067226C">
          <w:rPr>
            <w:rStyle w:val="Hyperlink"/>
            <w:rFonts w:ascii="Times New Roman" w:hAnsi="Times New Roman" w:cs="Times New Roman"/>
            <w:sz w:val="22"/>
            <w:szCs w:val="22"/>
            <w:lang w:val="en-US"/>
          </w:rPr>
          <w:t>https://doi.org/10.1016/j.landusepol.2018.02.034</w:t>
        </w:r>
      </w:hyperlink>
      <w:r w:rsidRPr="0067226C">
        <w:rPr>
          <w:rFonts w:ascii="Times New Roman" w:hAnsi="Times New Roman" w:cs="Times New Roman"/>
          <w:sz w:val="22"/>
          <w:szCs w:val="22"/>
          <w:lang w:val="en-US"/>
        </w:rPr>
        <w:t xml:space="preserve"> .</w:t>
      </w:r>
    </w:p>
    <w:p w14:paraId="3C0D5A7F" w14:textId="10CAFDB8" w:rsidR="00D272C1" w:rsidRPr="0067226C" w:rsidRDefault="00D272C1" w:rsidP="004D226F">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Noormets, A., </w:t>
      </w:r>
      <w:proofErr w:type="spellStart"/>
      <w:r w:rsidRPr="0067226C">
        <w:rPr>
          <w:rFonts w:ascii="Times New Roman" w:hAnsi="Times New Roman" w:cs="Times New Roman"/>
          <w:sz w:val="22"/>
          <w:szCs w:val="22"/>
          <w:lang w:val="en-US"/>
        </w:rPr>
        <w:t>Epron</w:t>
      </w:r>
      <w:proofErr w:type="spellEnd"/>
      <w:r w:rsidRPr="0067226C">
        <w:rPr>
          <w:rFonts w:ascii="Times New Roman" w:hAnsi="Times New Roman" w:cs="Times New Roman"/>
          <w:sz w:val="22"/>
          <w:szCs w:val="22"/>
          <w:lang w:val="en-US"/>
        </w:rPr>
        <w:t xml:space="preserve">, D., Domec, J.C., McNulty, S.G., Fox, T., Sun, G., &amp; King, J.S. (2015). Effects of forest management on productivity and carbon sequestration: A review and hypo thesis. Forest Ecology and Management, 355, 124 140.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28" w:history="1">
        <w:r w:rsidRPr="0067226C">
          <w:rPr>
            <w:rStyle w:val="Hyperlink"/>
            <w:rFonts w:ascii="Times New Roman" w:hAnsi="Times New Roman" w:cs="Times New Roman"/>
            <w:sz w:val="22"/>
            <w:szCs w:val="22"/>
            <w:lang w:val="en-US"/>
          </w:rPr>
          <w:t>https://doi.org/10.1016/j.foreco.2015.05.019</w:t>
        </w:r>
      </w:hyperlink>
    </w:p>
    <w:p w14:paraId="6075108B" w14:textId="71A56B75"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Pan, Y., Birdsey, R.A., Fang, J., Houghton, R., Kauppi, P.E., Kurz, W.A., Phillips, O.L., Shvidenko, A., Lewis, S.L., </w:t>
      </w:r>
      <w:proofErr w:type="spellStart"/>
      <w:r w:rsidRPr="0067226C">
        <w:rPr>
          <w:rFonts w:ascii="Times New Roman" w:hAnsi="Times New Roman" w:cs="Times New Roman"/>
          <w:sz w:val="22"/>
          <w:szCs w:val="22"/>
          <w:lang w:val="en-US"/>
        </w:rPr>
        <w:t>Canadell</w:t>
      </w:r>
      <w:proofErr w:type="spellEnd"/>
      <w:r w:rsidRPr="0067226C">
        <w:rPr>
          <w:rFonts w:ascii="Times New Roman" w:hAnsi="Times New Roman" w:cs="Times New Roman"/>
          <w:sz w:val="22"/>
          <w:szCs w:val="22"/>
          <w:lang w:val="en-US"/>
        </w:rPr>
        <w:t xml:space="preserve">, J.G., Ciais, P., Jackson, R.B., Pacala, S.W., McGuire, </w:t>
      </w:r>
      <w:proofErr w:type="spellStart"/>
      <w:proofErr w:type="gramStart"/>
      <w:r w:rsidRPr="0067226C">
        <w:rPr>
          <w:rFonts w:ascii="Times New Roman" w:hAnsi="Times New Roman" w:cs="Times New Roman"/>
          <w:sz w:val="22"/>
          <w:szCs w:val="22"/>
          <w:lang w:val="en-US"/>
        </w:rPr>
        <w:t>A.D.,Piao</w:t>
      </w:r>
      <w:proofErr w:type="spellEnd"/>
      <w:proofErr w:type="gramEnd"/>
      <w:r w:rsidRPr="0067226C">
        <w:rPr>
          <w:rFonts w:ascii="Times New Roman" w:hAnsi="Times New Roman" w:cs="Times New Roman"/>
          <w:sz w:val="22"/>
          <w:szCs w:val="22"/>
          <w:lang w:val="en-US"/>
        </w:rPr>
        <w:t xml:space="preserve">, S., Rautiainen, A., Sitch, S., &amp; Hayes, D. (2011). A large and persistent carbon sink in the world’s forests. Science, 333(6045), 988–993. </w:t>
      </w:r>
      <w:r w:rsidR="0067226C" w:rsidRPr="0067226C">
        <w:rPr>
          <w:rFonts w:ascii="Times New Roman" w:hAnsi="Times New Roman" w:cs="Times New Roman"/>
          <w:sz w:val="22"/>
          <w:szCs w:val="22"/>
          <w:lang w:val="en-US"/>
        </w:rPr>
        <w:t>Doi</w:t>
      </w:r>
      <w:r w:rsidRPr="0067226C">
        <w:rPr>
          <w:rFonts w:ascii="Times New Roman" w:hAnsi="Times New Roman" w:cs="Times New Roman"/>
          <w:sz w:val="22"/>
          <w:szCs w:val="22"/>
          <w:lang w:val="en-US"/>
        </w:rPr>
        <w:t xml:space="preserve">: </w:t>
      </w:r>
      <w:hyperlink r:id="rId29" w:history="1">
        <w:r w:rsidRPr="0067226C">
          <w:rPr>
            <w:rStyle w:val="Hyperlink"/>
            <w:rFonts w:ascii="Times New Roman" w:hAnsi="Times New Roman" w:cs="Times New Roman"/>
            <w:sz w:val="22"/>
            <w:szCs w:val="22"/>
            <w:lang w:val="en-US"/>
          </w:rPr>
          <w:t>https://doi.org/10.1126/science.1201609</w:t>
        </w:r>
      </w:hyperlink>
      <w:r w:rsidRPr="0067226C">
        <w:rPr>
          <w:rFonts w:ascii="Times New Roman" w:hAnsi="Times New Roman" w:cs="Times New Roman"/>
          <w:sz w:val="22"/>
          <w:szCs w:val="22"/>
          <w:lang w:val="en-US"/>
        </w:rPr>
        <w:t xml:space="preserve">   </w:t>
      </w:r>
    </w:p>
    <w:p w14:paraId="06089245"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Pandey, P., Huidobro, G., Lopes, L.F., </w:t>
      </w:r>
      <w:proofErr w:type="spellStart"/>
      <w:r w:rsidRPr="0067226C">
        <w:rPr>
          <w:rFonts w:ascii="Times New Roman" w:hAnsi="Times New Roman" w:cs="Times New Roman"/>
          <w:sz w:val="22"/>
          <w:szCs w:val="22"/>
          <w:lang w:val="en-US"/>
        </w:rPr>
        <w:t>Ganteaume</w:t>
      </w:r>
      <w:proofErr w:type="spellEnd"/>
      <w:r w:rsidRPr="0067226C">
        <w:rPr>
          <w:rFonts w:ascii="Times New Roman" w:hAnsi="Times New Roman" w:cs="Times New Roman"/>
          <w:sz w:val="22"/>
          <w:szCs w:val="22"/>
          <w:lang w:val="en-US"/>
        </w:rPr>
        <w:t xml:space="preserve">, A., Ascoli, G., Colaco, C., Xanthopoulos, G., </w:t>
      </w:r>
      <w:proofErr w:type="spellStart"/>
      <w:r w:rsidRPr="0067226C">
        <w:rPr>
          <w:rFonts w:ascii="Times New Roman" w:hAnsi="Times New Roman" w:cs="Times New Roman"/>
          <w:sz w:val="22"/>
          <w:szCs w:val="22"/>
          <w:lang w:val="en-US"/>
        </w:rPr>
        <w:t>Giannaros</w:t>
      </w:r>
      <w:proofErr w:type="spellEnd"/>
      <w:r w:rsidRPr="0067226C">
        <w:rPr>
          <w:rFonts w:ascii="Times New Roman" w:hAnsi="Times New Roman" w:cs="Times New Roman"/>
          <w:sz w:val="22"/>
          <w:szCs w:val="22"/>
          <w:lang w:val="en-US"/>
        </w:rPr>
        <w:t xml:space="preserve">, T.M., Gazzard, R., </w:t>
      </w:r>
      <w:proofErr w:type="spellStart"/>
      <w:r w:rsidRPr="0067226C">
        <w:rPr>
          <w:rFonts w:ascii="Times New Roman" w:hAnsi="Times New Roman" w:cs="Times New Roman"/>
          <w:sz w:val="22"/>
          <w:szCs w:val="22"/>
          <w:lang w:val="en-US"/>
        </w:rPr>
        <w:t>Boustras</w:t>
      </w:r>
      <w:proofErr w:type="spellEnd"/>
      <w:r w:rsidRPr="0067226C">
        <w:rPr>
          <w:rFonts w:ascii="Times New Roman" w:hAnsi="Times New Roman" w:cs="Times New Roman"/>
          <w:sz w:val="22"/>
          <w:szCs w:val="22"/>
          <w:lang w:val="en-US"/>
        </w:rPr>
        <w:t xml:space="preserve">, G., Steelman, T., Charlton, V., Ferguson, E., Kirschner, J., Little, K., Stoof, C., Nikolakis, W., Fern´andez-Blanco, C.R., </w:t>
      </w:r>
      <w:proofErr w:type="spellStart"/>
      <w:r w:rsidRPr="0067226C">
        <w:rPr>
          <w:rFonts w:ascii="Times New Roman" w:hAnsi="Times New Roman" w:cs="Times New Roman"/>
          <w:sz w:val="22"/>
          <w:szCs w:val="22"/>
          <w:lang w:val="en-US"/>
        </w:rPr>
        <w:t>Ribotta</w:t>
      </w:r>
      <w:proofErr w:type="spellEnd"/>
      <w:r w:rsidRPr="0067226C">
        <w:rPr>
          <w:rFonts w:ascii="Times New Roman" w:hAnsi="Times New Roman" w:cs="Times New Roman"/>
          <w:sz w:val="22"/>
          <w:szCs w:val="22"/>
          <w:lang w:val="en-US"/>
        </w:rPr>
        <w:t xml:space="preserve">, C., Lambrechts, H., Fernandez, M., Dossi, S., 2023. A global outlook on increasing wildfire risk: current policy situation and future pathways. Trees, For. People 14, 100431. </w:t>
      </w:r>
      <w:hyperlink r:id="rId30" w:history="1">
        <w:r w:rsidRPr="0067226C">
          <w:rPr>
            <w:rStyle w:val="Hyperlink"/>
            <w:rFonts w:ascii="Times New Roman" w:hAnsi="Times New Roman" w:cs="Times New Roman"/>
            <w:sz w:val="22"/>
            <w:szCs w:val="22"/>
            <w:lang w:val="en-US"/>
          </w:rPr>
          <w:t>https://doi.org/10.1016/j.tfp.100431</w:t>
        </w:r>
      </w:hyperlink>
      <w:r w:rsidRPr="0067226C">
        <w:rPr>
          <w:rFonts w:ascii="Times New Roman" w:hAnsi="Times New Roman" w:cs="Times New Roman"/>
          <w:sz w:val="22"/>
          <w:szCs w:val="22"/>
          <w:lang w:val="en-US"/>
        </w:rPr>
        <w:t>.  ISSN 2666-7193.</w:t>
      </w:r>
    </w:p>
    <w:p w14:paraId="66E8C201"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lastRenderedPageBreak/>
        <w:t xml:space="preserve">Romeo, F., Settineri, G., Sidari, M., Mallamaci, C., &amp; </w:t>
      </w:r>
      <w:proofErr w:type="spellStart"/>
      <w:r w:rsidRPr="0067226C">
        <w:rPr>
          <w:rFonts w:ascii="Times New Roman" w:hAnsi="Times New Roman" w:cs="Times New Roman"/>
          <w:sz w:val="22"/>
          <w:szCs w:val="22"/>
          <w:lang w:val="en-US"/>
        </w:rPr>
        <w:t>Muscolo</w:t>
      </w:r>
      <w:proofErr w:type="spellEnd"/>
      <w:r w:rsidRPr="0067226C">
        <w:rPr>
          <w:rFonts w:ascii="Times New Roman" w:hAnsi="Times New Roman" w:cs="Times New Roman"/>
          <w:sz w:val="22"/>
          <w:szCs w:val="22"/>
          <w:lang w:val="en-US"/>
        </w:rPr>
        <w:t xml:space="preserve">, A. (2020). Responses of soil quality indicators to innovative and traditional thin </w:t>
      </w:r>
      <w:proofErr w:type="spellStart"/>
      <w:r w:rsidRPr="0067226C">
        <w:rPr>
          <w:rFonts w:ascii="Times New Roman" w:hAnsi="Times New Roman" w:cs="Times New Roman"/>
          <w:sz w:val="22"/>
          <w:szCs w:val="22"/>
          <w:lang w:val="en-US"/>
        </w:rPr>
        <w:t>ning</w:t>
      </w:r>
      <w:proofErr w:type="spellEnd"/>
      <w:r w:rsidRPr="0067226C">
        <w:rPr>
          <w:rFonts w:ascii="Times New Roman" w:hAnsi="Times New Roman" w:cs="Times New Roman"/>
          <w:sz w:val="22"/>
          <w:szCs w:val="22"/>
          <w:lang w:val="en-US"/>
        </w:rPr>
        <w:t xml:space="preserve"> in a beech (Fagus sylvatica L.) forest. Forest Ecology and Management, 465, 118106.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31" w:history="1">
        <w:r w:rsidRPr="0067226C">
          <w:rPr>
            <w:rStyle w:val="Hyperlink"/>
            <w:rFonts w:ascii="Times New Roman" w:hAnsi="Times New Roman" w:cs="Times New Roman"/>
            <w:sz w:val="22"/>
            <w:szCs w:val="22"/>
            <w:lang w:val="en-US"/>
          </w:rPr>
          <w:t>https://doi.org/10.1016/j.foreco.2020.118106</w:t>
        </w:r>
      </w:hyperlink>
    </w:p>
    <w:p w14:paraId="1E7539BF"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Scarlat, N., </w:t>
      </w:r>
      <w:proofErr w:type="spellStart"/>
      <w:r w:rsidRPr="0067226C">
        <w:rPr>
          <w:rFonts w:ascii="Times New Roman" w:hAnsi="Times New Roman" w:cs="Times New Roman"/>
          <w:sz w:val="22"/>
          <w:szCs w:val="22"/>
          <w:lang w:val="en-US"/>
        </w:rPr>
        <w:t>Dallemand</w:t>
      </w:r>
      <w:proofErr w:type="spellEnd"/>
      <w:r w:rsidRPr="0067226C">
        <w:rPr>
          <w:rFonts w:ascii="Times New Roman" w:hAnsi="Times New Roman" w:cs="Times New Roman"/>
          <w:sz w:val="22"/>
          <w:szCs w:val="22"/>
          <w:lang w:val="en-US"/>
        </w:rPr>
        <w:t xml:space="preserve">, J.-F., Monforti-Ferrario, F. &amp; Nita, V. The role of biomass and bioenergy in a future bioeconomy: policies and facts. Environmental Development 15, 3–34 (2015). </w:t>
      </w:r>
    </w:p>
    <w:p w14:paraId="1235162D"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Scott, J.H., Thompson, M., Calkin, D., 2013. A wildfire risk assessment framework for land and resource management. Gen. Tech. Rep. RMRS-GTR-315, 83 p.  </w:t>
      </w:r>
    </w:p>
    <w:p w14:paraId="19A08242" w14:textId="4B78FEBF"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Semenova, I., </w:t>
      </w:r>
      <w:proofErr w:type="spellStart"/>
      <w:r w:rsidRPr="0067226C">
        <w:rPr>
          <w:rFonts w:ascii="Times New Roman" w:hAnsi="Times New Roman" w:cs="Times New Roman"/>
          <w:sz w:val="22"/>
          <w:szCs w:val="22"/>
          <w:lang w:val="en-US"/>
        </w:rPr>
        <w:t>Sumak</w:t>
      </w:r>
      <w:proofErr w:type="spellEnd"/>
      <w:r w:rsidRPr="0067226C">
        <w:rPr>
          <w:rFonts w:ascii="Times New Roman" w:hAnsi="Times New Roman" w:cs="Times New Roman"/>
          <w:sz w:val="22"/>
          <w:szCs w:val="22"/>
          <w:lang w:val="en-US"/>
        </w:rPr>
        <w:t xml:space="preserve">, K., 2022. Dynamics of fire weather conditions in the mixed forest areas of </w:t>
      </w:r>
      <w:r w:rsidR="0067226C" w:rsidRPr="0067226C">
        <w:rPr>
          <w:rFonts w:ascii="Times New Roman" w:hAnsi="Times New Roman" w:cs="Times New Roman"/>
          <w:sz w:val="22"/>
          <w:szCs w:val="22"/>
          <w:lang w:val="en-US"/>
        </w:rPr>
        <w:t>Belarus</w:t>
      </w:r>
      <w:r w:rsidRPr="0067226C">
        <w:rPr>
          <w:rFonts w:ascii="Times New Roman" w:hAnsi="Times New Roman" w:cs="Times New Roman"/>
          <w:sz w:val="22"/>
          <w:szCs w:val="22"/>
          <w:lang w:val="en-US"/>
        </w:rPr>
        <w:t xml:space="preserve"> and Ukraine under recent climate change. </w:t>
      </w:r>
      <w:proofErr w:type="spellStart"/>
      <w:r w:rsidRPr="0067226C">
        <w:rPr>
          <w:rFonts w:ascii="Times New Roman" w:hAnsi="Times New Roman" w:cs="Times New Roman"/>
          <w:sz w:val="22"/>
          <w:szCs w:val="22"/>
          <w:lang w:val="en-US"/>
        </w:rPr>
        <w:t>Geofizika</w:t>
      </w:r>
      <w:proofErr w:type="spellEnd"/>
      <w:r w:rsidRPr="0067226C">
        <w:rPr>
          <w:rFonts w:ascii="Times New Roman" w:hAnsi="Times New Roman" w:cs="Times New Roman"/>
          <w:sz w:val="22"/>
          <w:szCs w:val="22"/>
          <w:lang w:val="en-US"/>
        </w:rPr>
        <w:t xml:space="preserve"> 39, 71</w:t>
      </w:r>
      <w:r w:rsidRPr="0067226C">
        <w:rPr>
          <w:rFonts w:ascii="Times New Roman" w:hAnsi="Times New Roman" w:cs="Times New Roman"/>
          <w:sz w:val="22"/>
          <w:szCs w:val="22"/>
          <w:lang w:val="en-US"/>
        </w:rPr>
        <w:noBreakHyphen/>
        <w:t xml:space="preserve">83. </w:t>
      </w:r>
      <w:hyperlink r:id="rId32" w:history="1">
        <w:r w:rsidRPr="0067226C">
          <w:rPr>
            <w:rStyle w:val="Hyperlink"/>
            <w:rFonts w:ascii="Times New Roman" w:hAnsi="Times New Roman" w:cs="Times New Roman"/>
            <w:sz w:val="22"/>
            <w:szCs w:val="22"/>
            <w:lang w:val="en-US"/>
          </w:rPr>
          <w:t>https://doi.org/10.15233/gfz.2022.39.10</w:t>
        </w:r>
      </w:hyperlink>
      <w:r w:rsidRPr="0067226C">
        <w:rPr>
          <w:rFonts w:ascii="Times New Roman" w:hAnsi="Times New Roman" w:cs="Times New Roman"/>
          <w:sz w:val="22"/>
          <w:szCs w:val="22"/>
          <w:lang w:val="en-US"/>
        </w:rPr>
        <w:t xml:space="preserve">. </w:t>
      </w:r>
    </w:p>
    <w:p w14:paraId="23BC73E2" w14:textId="68D06D04" w:rsidR="00D272C1" w:rsidRPr="0067226C" w:rsidRDefault="00D272C1" w:rsidP="004D226F">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Schlager, E., Ostrom, E., 1992. Property-rights regimes and natural resources: a con </w:t>
      </w:r>
      <w:proofErr w:type="spellStart"/>
      <w:r w:rsidRPr="0067226C">
        <w:rPr>
          <w:rFonts w:ascii="Times New Roman" w:hAnsi="Times New Roman" w:cs="Times New Roman"/>
          <w:sz w:val="22"/>
          <w:szCs w:val="22"/>
          <w:lang w:val="en-US"/>
        </w:rPr>
        <w:t>ceptual</w:t>
      </w:r>
      <w:proofErr w:type="spellEnd"/>
      <w:r w:rsidRPr="0067226C">
        <w:rPr>
          <w:rFonts w:ascii="Times New Roman" w:hAnsi="Times New Roman" w:cs="Times New Roman"/>
          <w:sz w:val="22"/>
          <w:szCs w:val="22"/>
          <w:lang w:val="en-US"/>
        </w:rPr>
        <w:t xml:space="preserve"> analysis. Land Econ. 249–262. </w:t>
      </w:r>
      <w:hyperlink r:id="rId33" w:history="1">
        <w:r w:rsidRPr="0067226C">
          <w:rPr>
            <w:rStyle w:val="Hyperlink"/>
            <w:rFonts w:ascii="Times New Roman" w:hAnsi="Times New Roman" w:cs="Times New Roman"/>
            <w:sz w:val="22"/>
            <w:szCs w:val="22"/>
            <w:lang w:val="en-US"/>
          </w:rPr>
          <w:t>https://doi.org/10.2307/3146375</w:t>
        </w:r>
      </w:hyperlink>
      <w:r w:rsidRPr="0067226C">
        <w:rPr>
          <w:rFonts w:ascii="Times New Roman" w:hAnsi="Times New Roman" w:cs="Times New Roman"/>
          <w:sz w:val="22"/>
          <w:szCs w:val="22"/>
          <w:lang w:val="en-US"/>
        </w:rPr>
        <w:t xml:space="preserve"> . </w:t>
      </w:r>
    </w:p>
    <w:p w14:paraId="0FB67A13" w14:textId="2C720663"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Smith, P. (2008). Land use change and soil organic carbon dynamics. Nutrient Cycling in Agroecosystems, 81(2), 169–178. </w:t>
      </w:r>
      <w:r w:rsidR="0067226C" w:rsidRPr="0067226C">
        <w:rPr>
          <w:rFonts w:ascii="Times New Roman" w:hAnsi="Times New Roman" w:cs="Times New Roman"/>
          <w:sz w:val="22"/>
          <w:szCs w:val="22"/>
          <w:lang w:val="en-US"/>
        </w:rPr>
        <w:t>Doi</w:t>
      </w:r>
      <w:r w:rsidRPr="0067226C">
        <w:rPr>
          <w:rFonts w:ascii="Times New Roman" w:hAnsi="Times New Roman" w:cs="Times New Roman"/>
          <w:sz w:val="22"/>
          <w:szCs w:val="22"/>
          <w:lang w:val="en-US"/>
        </w:rPr>
        <w:t xml:space="preserve">: </w:t>
      </w:r>
      <w:hyperlink r:id="rId34" w:history="1">
        <w:r w:rsidRPr="0067226C">
          <w:rPr>
            <w:rStyle w:val="Hyperlink"/>
            <w:rFonts w:ascii="Times New Roman" w:hAnsi="Times New Roman" w:cs="Times New Roman"/>
            <w:sz w:val="22"/>
            <w:szCs w:val="22"/>
            <w:lang w:val="en-US"/>
          </w:rPr>
          <w:t>https://doi.org/10.1007/s10705-007-9148-y</w:t>
        </w:r>
      </w:hyperlink>
    </w:p>
    <w:p w14:paraId="52C44234"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Strukelj</w:t>
      </w:r>
      <w:proofErr w:type="spellEnd"/>
      <w:r w:rsidRPr="0067226C">
        <w:rPr>
          <w:rFonts w:ascii="Times New Roman" w:hAnsi="Times New Roman" w:cs="Times New Roman"/>
          <w:sz w:val="22"/>
          <w:szCs w:val="22"/>
          <w:lang w:val="en-US"/>
        </w:rPr>
        <w:t xml:space="preserve">, M., Brais, S., &amp; Paré, D. (2015). Nine-year changes in carbon dynamics following different intensities of harvesting in boreal aspen stands. European journal of forest research, 134, 737-754.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35" w:history="1">
        <w:r w:rsidRPr="0067226C">
          <w:rPr>
            <w:rStyle w:val="Hyperlink"/>
            <w:rFonts w:ascii="Times New Roman" w:hAnsi="Times New Roman" w:cs="Times New Roman"/>
            <w:sz w:val="22"/>
            <w:szCs w:val="22"/>
            <w:lang w:val="en-US"/>
          </w:rPr>
          <w:t>https://doi.org/10.1007/s10342-015-0880-4</w:t>
        </w:r>
      </w:hyperlink>
    </w:p>
    <w:p w14:paraId="779A0E2C" w14:textId="42E44466"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Udali</w:t>
      </w:r>
      <w:proofErr w:type="spellEnd"/>
      <w:r w:rsidRPr="0067226C">
        <w:rPr>
          <w:rFonts w:ascii="Times New Roman" w:hAnsi="Times New Roman" w:cs="Times New Roman"/>
          <w:sz w:val="22"/>
          <w:szCs w:val="22"/>
          <w:lang w:val="en-US"/>
        </w:rPr>
        <w:t xml:space="preserve">, A., Chung, W., Talbot, B., &amp; </w:t>
      </w:r>
      <w:proofErr w:type="spellStart"/>
      <w:r w:rsidRPr="0067226C">
        <w:rPr>
          <w:rFonts w:ascii="Times New Roman" w:hAnsi="Times New Roman" w:cs="Times New Roman"/>
          <w:sz w:val="22"/>
          <w:szCs w:val="22"/>
          <w:lang w:val="en-US"/>
        </w:rPr>
        <w:t>Grigolato</w:t>
      </w:r>
      <w:proofErr w:type="spellEnd"/>
      <w:r w:rsidRPr="0067226C">
        <w:rPr>
          <w:rFonts w:ascii="Times New Roman" w:hAnsi="Times New Roman" w:cs="Times New Roman"/>
          <w:sz w:val="22"/>
          <w:szCs w:val="22"/>
          <w:lang w:val="en-US"/>
        </w:rPr>
        <w:t xml:space="preserve">, S. (2024). Managing harvesting residues: a sys </w:t>
      </w:r>
      <w:r w:rsidR="0067226C" w:rsidRPr="0067226C">
        <w:rPr>
          <w:rFonts w:ascii="Times New Roman" w:hAnsi="Times New Roman" w:cs="Times New Roman"/>
          <w:sz w:val="22"/>
          <w:szCs w:val="22"/>
          <w:lang w:val="en-US"/>
        </w:rPr>
        <w:t>thematic</w:t>
      </w:r>
      <w:r w:rsidRPr="0067226C">
        <w:rPr>
          <w:rFonts w:ascii="Times New Roman" w:hAnsi="Times New Roman" w:cs="Times New Roman"/>
          <w:sz w:val="22"/>
          <w:szCs w:val="22"/>
          <w:lang w:val="en-US"/>
        </w:rPr>
        <w:t xml:space="preserve"> review of management treatments around the world. Forestry: An International Journal of Forest Research, 98(2), 117-135. </w:t>
      </w:r>
      <w:r w:rsidR="0067226C" w:rsidRPr="0067226C">
        <w:rPr>
          <w:rFonts w:ascii="Times New Roman" w:hAnsi="Times New Roman" w:cs="Times New Roman"/>
          <w:sz w:val="22"/>
          <w:szCs w:val="22"/>
          <w:lang w:val="en-US"/>
        </w:rPr>
        <w:t>Doi</w:t>
      </w:r>
      <w:r w:rsidRPr="0067226C">
        <w:rPr>
          <w:rFonts w:ascii="Times New Roman" w:hAnsi="Times New Roman" w:cs="Times New Roman"/>
          <w:sz w:val="22"/>
          <w:szCs w:val="22"/>
          <w:lang w:val="en-US"/>
        </w:rPr>
        <w:t xml:space="preserve">: </w:t>
      </w:r>
      <w:hyperlink r:id="rId36" w:history="1">
        <w:r w:rsidRPr="0067226C">
          <w:rPr>
            <w:rStyle w:val="Hyperlink"/>
            <w:rFonts w:ascii="Times New Roman" w:hAnsi="Times New Roman" w:cs="Times New Roman"/>
            <w:sz w:val="22"/>
            <w:szCs w:val="22"/>
            <w:lang w:val="en-US"/>
          </w:rPr>
          <w:t>https://doi.org/10.1093/forestry/cpae041</w:t>
        </w:r>
      </w:hyperlink>
    </w:p>
    <w:p w14:paraId="6C1E9921"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UNDRR, 2017. Words Into Action Guidelines: National Disaster Risk Assessment Hazard Specific Risk Assessment, 6. Wildfire Hazard and Risk Assessment. </w:t>
      </w:r>
      <w:hyperlink r:id="rId37" w:history="1">
        <w:r w:rsidRPr="0067226C">
          <w:rPr>
            <w:rStyle w:val="Hyperlink"/>
            <w:rFonts w:ascii="Times New Roman" w:hAnsi="Times New Roman" w:cs="Times New Roman"/>
            <w:sz w:val="22"/>
            <w:szCs w:val="22"/>
            <w:lang w:val="en-US"/>
          </w:rPr>
          <w:t>https://www.unisdr.org/files/52828_06wildfirehazardandriskassessment.pdf</w:t>
        </w:r>
      </w:hyperlink>
      <w:r w:rsidRPr="0067226C">
        <w:rPr>
          <w:rFonts w:ascii="Times New Roman" w:hAnsi="Times New Roman" w:cs="Times New Roman"/>
          <w:sz w:val="22"/>
          <w:szCs w:val="22"/>
          <w:lang w:val="en-US"/>
        </w:rPr>
        <w:t xml:space="preserve">   </w:t>
      </w:r>
    </w:p>
    <w:p w14:paraId="6CE57D99"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UNDRR. (2021). Annual Report. Retrieved from: </w:t>
      </w:r>
      <w:hyperlink r:id="rId38" w:history="1">
        <w:r w:rsidRPr="0067226C">
          <w:rPr>
            <w:rStyle w:val="Hyperlink"/>
            <w:rFonts w:ascii="Times New Roman" w:hAnsi="Times New Roman" w:cs="Times New Roman"/>
            <w:sz w:val="22"/>
            <w:szCs w:val="22"/>
            <w:lang w:val="en-US"/>
          </w:rPr>
          <w:t>https://www.undrr.org/publication/undrrannual-report-2021</w:t>
        </w:r>
      </w:hyperlink>
    </w:p>
    <w:p w14:paraId="7A37CD49"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UNEP. (2022). Spreading like Wildfire – The Rising Threat of Extraordinary Landscape Fires. A UNEP Rapid Response Assessment. Nairobi. Available at: </w:t>
      </w:r>
      <w:hyperlink r:id="rId39" w:history="1">
        <w:r w:rsidRPr="0067226C">
          <w:rPr>
            <w:rStyle w:val="Hyperlink"/>
            <w:rFonts w:ascii="Times New Roman" w:hAnsi="Times New Roman" w:cs="Times New Roman"/>
            <w:sz w:val="22"/>
            <w:szCs w:val="22"/>
            <w:lang w:val="en-US"/>
          </w:rPr>
          <w:t>https://www.unep.org/resources/report/spreading-wildfire-rising-threat-extraordinary-landscape-fires</w:t>
        </w:r>
      </w:hyperlink>
    </w:p>
    <w:p w14:paraId="68418CA8"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Verkerk</w:t>
      </w:r>
      <w:proofErr w:type="spellEnd"/>
      <w:r w:rsidRPr="0067226C">
        <w:rPr>
          <w:rFonts w:ascii="Times New Roman" w:hAnsi="Times New Roman" w:cs="Times New Roman"/>
          <w:sz w:val="22"/>
          <w:szCs w:val="22"/>
          <w:lang w:val="en-US"/>
        </w:rPr>
        <w:t>, P. J. et al. Spatial distribution of the potential forest biomass availability in Europe. Forest Ecosystems 6(1), 1–11 (2019).</w:t>
      </w:r>
    </w:p>
    <w:p w14:paraId="35BDE651"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proofErr w:type="spellStart"/>
      <w:r w:rsidRPr="0067226C">
        <w:rPr>
          <w:rFonts w:ascii="Times New Roman" w:hAnsi="Times New Roman" w:cs="Times New Roman"/>
          <w:sz w:val="22"/>
          <w:szCs w:val="22"/>
          <w:lang w:val="en-US"/>
        </w:rPr>
        <w:t>Verkerk</w:t>
      </w:r>
      <w:proofErr w:type="spellEnd"/>
      <w:r w:rsidRPr="0067226C">
        <w:rPr>
          <w:rFonts w:ascii="Times New Roman" w:hAnsi="Times New Roman" w:cs="Times New Roman"/>
          <w:sz w:val="22"/>
          <w:szCs w:val="22"/>
          <w:lang w:val="en-US"/>
        </w:rPr>
        <w:t xml:space="preserve">, P. J., Zanchi, G. &amp; Lindner, M. Trade-Offs Between Forest Protection and Wood Supply in Europe. Environmental Management 53, 1085–1094 (2014). </w:t>
      </w:r>
    </w:p>
    <w:p w14:paraId="4AE8F2BB" w14:textId="377E5926"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lastRenderedPageBreak/>
        <w:t xml:space="preserve">Weiss, G., Lawrence, A., Lidestav, G., Feliciano, D., Hujala, T., Sarvašová, Z., Dobšinská, Z., Živojinović, I., 2019. Research trends: Forest ownership in multiple perspectives. For. Policy Econ. 99, 1–8. </w:t>
      </w:r>
      <w:hyperlink r:id="rId40" w:history="1">
        <w:r w:rsidRPr="0067226C">
          <w:rPr>
            <w:rStyle w:val="Hyperlink"/>
            <w:rFonts w:ascii="Times New Roman" w:hAnsi="Times New Roman" w:cs="Times New Roman"/>
            <w:sz w:val="22"/>
            <w:szCs w:val="22"/>
            <w:lang w:val="en-US"/>
          </w:rPr>
          <w:t>https://doi.org/10.1016/j.forpol.2018.10.006</w:t>
        </w:r>
      </w:hyperlink>
      <w:r w:rsidRPr="0067226C">
        <w:rPr>
          <w:rFonts w:ascii="Times New Roman" w:hAnsi="Times New Roman" w:cs="Times New Roman"/>
          <w:sz w:val="22"/>
          <w:szCs w:val="22"/>
          <w:lang w:val="en-US"/>
        </w:rPr>
        <w:t xml:space="preserve"> </w:t>
      </w:r>
    </w:p>
    <w:p w14:paraId="6348E720"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Winkel, G. (Ed.), 2017. Towards a Sustainable European Forest-Based Bioeconomy: Assessment and the Way Forward. What Science can tell us. 8 European Forest Institute, </w:t>
      </w:r>
      <w:proofErr w:type="spellStart"/>
      <w:r w:rsidRPr="0067226C">
        <w:rPr>
          <w:rFonts w:ascii="Times New Roman" w:hAnsi="Times New Roman" w:cs="Times New Roman"/>
          <w:sz w:val="22"/>
          <w:szCs w:val="22"/>
          <w:lang w:val="en-US"/>
        </w:rPr>
        <w:t>Joensu</w:t>
      </w:r>
      <w:proofErr w:type="spellEnd"/>
    </w:p>
    <w:p w14:paraId="331AE55F"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ZAHARIEV, A., MANOLE, A.-L., BARBU, C.-M., KRSTIC, B., DALAY, I., STEFANOVIC, S., RADJENOVIC, T., ANGELOV, P., MIHAYLOVA, M., PROTOPOPESCU, C.-E., DEATCU GAVRIL, C., GOKMEN, A.M., VIGA, S.O., SARICI, Y., TALIC, M. 2024. Handbook on circular economy challenges for business and society. </w:t>
      </w:r>
      <w:proofErr w:type="spellStart"/>
      <w:r w:rsidRPr="0067226C">
        <w:rPr>
          <w:rFonts w:ascii="Times New Roman" w:hAnsi="Times New Roman" w:cs="Times New Roman"/>
          <w:sz w:val="22"/>
          <w:szCs w:val="22"/>
          <w:lang w:val="en-US"/>
        </w:rPr>
        <w:t>Tsenov</w:t>
      </w:r>
      <w:proofErr w:type="spellEnd"/>
      <w:r w:rsidRPr="0067226C">
        <w:rPr>
          <w:rFonts w:ascii="Times New Roman" w:hAnsi="Times New Roman" w:cs="Times New Roman"/>
          <w:sz w:val="22"/>
          <w:szCs w:val="22"/>
          <w:lang w:val="en-US"/>
        </w:rPr>
        <w:t xml:space="preserve"> Academic Publishing House, </w:t>
      </w:r>
      <w:proofErr w:type="spellStart"/>
      <w:r w:rsidRPr="0067226C">
        <w:rPr>
          <w:rFonts w:ascii="Times New Roman" w:hAnsi="Times New Roman" w:cs="Times New Roman"/>
          <w:sz w:val="22"/>
          <w:szCs w:val="22"/>
          <w:lang w:val="en-US"/>
        </w:rPr>
        <w:t>Svishtov</w:t>
      </w:r>
      <w:proofErr w:type="spellEnd"/>
      <w:r w:rsidRPr="0067226C">
        <w:rPr>
          <w:rFonts w:ascii="Times New Roman" w:hAnsi="Times New Roman" w:cs="Times New Roman"/>
          <w:sz w:val="22"/>
          <w:szCs w:val="22"/>
          <w:lang w:val="en-US"/>
        </w:rPr>
        <w:t>, 152 p., ISBN 978-954-23-2503-1.</w:t>
      </w:r>
    </w:p>
    <w:p w14:paraId="29DE4182" w14:textId="4A66BA6C"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Zhiyanski, M., Glushkova, M., Ferezliev, A., Meni </w:t>
      </w:r>
      <w:proofErr w:type="spellStart"/>
      <w:r w:rsidRPr="0067226C">
        <w:rPr>
          <w:rFonts w:ascii="Times New Roman" w:hAnsi="Times New Roman" w:cs="Times New Roman"/>
          <w:sz w:val="22"/>
          <w:szCs w:val="22"/>
          <w:lang w:val="en-US"/>
        </w:rPr>
        <w:t>chetti</w:t>
      </w:r>
      <w:proofErr w:type="spellEnd"/>
      <w:r w:rsidRPr="0067226C">
        <w:rPr>
          <w:rFonts w:ascii="Times New Roman" w:hAnsi="Times New Roman" w:cs="Times New Roman"/>
          <w:sz w:val="22"/>
          <w:szCs w:val="22"/>
          <w:lang w:val="en-US"/>
        </w:rPr>
        <w:t xml:space="preserve">. L., &amp; Leifeld, J. (2016). Carbon storage and soil property changes following afforestation in mountain ecosystems of the Western Rhodopes, Bulgaria. </w:t>
      </w:r>
      <w:proofErr w:type="spellStart"/>
      <w:r w:rsidRPr="0067226C">
        <w:rPr>
          <w:rFonts w:ascii="Times New Roman" w:hAnsi="Times New Roman" w:cs="Times New Roman"/>
          <w:sz w:val="22"/>
          <w:szCs w:val="22"/>
          <w:lang w:val="en-US"/>
        </w:rPr>
        <w:t>iForest</w:t>
      </w:r>
      <w:proofErr w:type="spellEnd"/>
      <w:r w:rsidRPr="0067226C">
        <w:rPr>
          <w:rFonts w:ascii="Times New Roman" w:hAnsi="Times New Roman" w:cs="Times New Roman"/>
          <w:sz w:val="22"/>
          <w:szCs w:val="22"/>
          <w:lang w:val="en-US"/>
        </w:rPr>
        <w:t xml:space="preserve">, 9, 626-634.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41" w:history="1">
        <w:r w:rsidRPr="0067226C">
          <w:rPr>
            <w:rStyle w:val="Hyperlink"/>
            <w:rFonts w:ascii="Times New Roman" w:hAnsi="Times New Roman" w:cs="Times New Roman"/>
            <w:sz w:val="22"/>
            <w:szCs w:val="22"/>
            <w:lang w:val="en-US"/>
          </w:rPr>
          <w:t>https://doi.org/10.3832/ifor1866-008</w:t>
        </w:r>
      </w:hyperlink>
    </w:p>
    <w:p w14:paraId="4E83E374" w14:textId="77777777" w:rsidR="00D272C1" w:rsidRPr="0067226C" w:rsidRDefault="00D272C1" w:rsidP="00DB454B">
      <w:pPr>
        <w:spacing w:after="0" w:line="360" w:lineRule="auto"/>
        <w:ind w:firstLine="720"/>
        <w:jc w:val="both"/>
        <w:rPr>
          <w:rFonts w:ascii="Times New Roman" w:hAnsi="Times New Roman" w:cs="Times New Roman"/>
          <w:sz w:val="22"/>
          <w:szCs w:val="22"/>
          <w:lang w:val="en-US"/>
        </w:rPr>
      </w:pPr>
      <w:r w:rsidRPr="0067226C">
        <w:rPr>
          <w:rFonts w:ascii="Times New Roman" w:hAnsi="Times New Roman" w:cs="Times New Roman"/>
          <w:sz w:val="22"/>
          <w:szCs w:val="22"/>
          <w:lang w:val="en-US"/>
        </w:rPr>
        <w:t xml:space="preserve">Zhou, D., Zhao, S.Q., Liu, S., &amp; Oeding, J. (2013). A meta-analysis on the impacts of partial cutting on forest structure and carbon storage. </w:t>
      </w:r>
      <w:proofErr w:type="spellStart"/>
      <w:r w:rsidRPr="0067226C">
        <w:rPr>
          <w:rFonts w:ascii="Times New Roman" w:hAnsi="Times New Roman" w:cs="Times New Roman"/>
          <w:sz w:val="22"/>
          <w:szCs w:val="22"/>
          <w:lang w:val="en-US"/>
        </w:rPr>
        <w:t>Biogeo</w:t>
      </w:r>
      <w:proofErr w:type="spellEnd"/>
      <w:r w:rsidRPr="0067226C">
        <w:rPr>
          <w:rFonts w:ascii="Times New Roman" w:hAnsi="Times New Roman" w:cs="Times New Roman"/>
          <w:sz w:val="22"/>
          <w:szCs w:val="22"/>
          <w:lang w:val="en-US"/>
        </w:rPr>
        <w:t xml:space="preserve"> sciences, 10(6), 3691-3703. </w:t>
      </w:r>
      <w:proofErr w:type="spellStart"/>
      <w:r w:rsidRPr="0067226C">
        <w:rPr>
          <w:rFonts w:ascii="Times New Roman" w:hAnsi="Times New Roman" w:cs="Times New Roman"/>
          <w:sz w:val="22"/>
          <w:szCs w:val="22"/>
          <w:lang w:val="en-US"/>
        </w:rPr>
        <w:t>doi</w:t>
      </w:r>
      <w:proofErr w:type="spellEnd"/>
      <w:r w:rsidRPr="0067226C">
        <w:rPr>
          <w:rFonts w:ascii="Times New Roman" w:hAnsi="Times New Roman" w:cs="Times New Roman"/>
          <w:sz w:val="22"/>
          <w:szCs w:val="22"/>
          <w:lang w:val="en-US"/>
        </w:rPr>
        <w:t xml:space="preserve">: </w:t>
      </w:r>
      <w:hyperlink r:id="rId42" w:history="1">
        <w:r w:rsidRPr="0067226C">
          <w:rPr>
            <w:rStyle w:val="Hyperlink"/>
            <w:rFonts w:ascii="Times New Roman" w:hAnsi="Times New Roman" w:cs="Times New Roman"/>
            <w:sz w:val="22"/>
            <w:szCs w:val="22"/>
            <w:lang w:val="en-US"/>
          </w:rPr>
          <w:t>https://doi.org/10.5194/bg-10 3691-2013</w:t>
        </w:r>
      </w:hyperlink>
    </w:p>
    <w:p w14:paraId="387C3EBA" w14:textId="77777777" w:rsidR="00D272C1" w:rsidRPr="00B31F31" w:rsidRDefault="00D272C1" w:rsidP="00DB454B">
      <w:pPr>
        <w:spacing w:after="0" w:line="360" w:lineRule="auto"/>
        <w:ind w:firstLine="720"/>
        <w:jc w:val="both"/>
        <w:rPr>
          <w:rFonts w:ascii="Times New Roman" w:hAnsi="Times New Roman" w:cs="Times New Roman"/>
          <w:sz w:val="22"/>
          <w:szCs w:val="22"/>
        </w:rPr>
      </w:pPr>
    </w:p>
    <w:p w14:paraId="7C859765" w14:textId="77777777" w:rsidR="00B32F07" w:rsidRPr="00B31F31" w:rsidRDefault="00B32F07" w:rsidP="00DB454B">
      <w:pPr>
        <w:spacing w:after="0" w:line="360" w:lineRule="auto"/>
        <w:ind w:firstLine="720"/>
        <w:jc w:val="both"/>
        <w:rPr>
          <w:rFonts w:ascii="Times New Roman" w:hAnsi="Times New Roman" w:cs="Times New Roman"/>
          <w:sz w:val="22"/>
          <w:szCs w:val="22"/>
        </w:rPr>
      </w:pPr>
    </w:p>
    <w:p w14:paraId="77411986" w14:textId="46374AA6" w:rsidR="00840322" w:rsidRPr="00B31F31" w:rsidRDefault="00840322"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Основни научни приноси</w:t>
      </w:r>
    </w:p>
    <w:p w14:paraId="3AD2DBDC" w14:textId="14278003" w:rsidR="00B32F07" w:rsidRPr="00B31F31" w:rsidRDefault="00DF2FE1"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В хабилитационната справка са представени 10 научни публикации, индексирани в </w:t>
      </w:r>
      <w:r w:rsidRPr="0067226C">
        <w:rPr>
          <w:rFonts w:ascii="Times New Roman" w:hAnsi="Times New Roman" w:cs="Times New Roman"/>
          <w:sz w:val="22"/>
          <w:szCs w:val="22"/>
          <w:lang w:val="en-US"/>
        </w:rPr>
        <w:t xml:space="preserve">Scopus </w:t>
      </w:r>
      <w:r w:rsidRPr="00B31F31">
        <w:rPr>
          <w:rFonts w:ascii="Times New Roman" w:hAnsi="Times New Roman" w:cs="Times New Roman"/>
          <w:sz w:val="22"/>
          <w:szCs w:val="22"/>
        </w:rPr>
        <w:t xml:space="preserve">и/или </w:t>
      </w:r>
      <w:r w:rsidRPr="0067226C">
        <w:rPr>
          <w:rFonts w:ascii="Times New Roman" w:hAnsi="Times New Roman" w:cs="Times New Roman"/>
          <w:sz w:val="22"/>
          <w:szCs w:val="22"/>
          <w:lang w:val="en-US"/>
        </w:rPr>
        <w:t>Web of Science</w:t>
      </w:r>
      <w:r w:rsidRPr="00B31F31">
        <w:rPr>
          <w:rFonts w:ascii="Times New Roman" w:hAnsi="Times New Roman" w:cs="Times New Roman"/>
          <w:sz w:val="22"/>
          <w:szCs w:val="22"/>
        </w:rPr>
        <w:t xml:space="preserve">, които формират тематично обособен  цикъл в </w:t>
      </w:r>
      <w:r w:rsidR="00B32F07" w:rsidRPr="00B31F31">
        <w:rPr>
          <w:rFonts w:ascii="Times New Roman" w:hAnsi="Times New Roman" w:cs="Times New Roman"/>
          <w:sz w:val="22"/>
          <w:szCs w:val="22"/>
        </w:rPr>
        <w:t>три</w:t>
      </w:r>
      <w:r w:rsidRPr="00B31F31">
        <w:rPr>
          <w:rFonts w:ascii="Times New Roman" w:hAnsi="Times New Roman" w:cs="Times New Roman"/>
          <w:sz w:val="22"/>
          <w:szCs w:val="22"/>
        </w:rPr>
        <w:t xml:space="preserve"> направления:</w:t>
      </w:r>
      <w:r w:rsidR="00B32F07" w:rsidRPr="00B31F31">
        <w:rPr>
          <w:rFonts w:ascii="Times New Roman" w:hAnsi="Times New Roman" w:cs="Times New Roman"/>
          <w:sz w:val="22"/>
          <w:szCs w:val="22"/>
        </w:rPr>
        <w:t xml:space="preserve"> Управление и оценка на риска от горски пожари, Влияние на пожарите и лесовъдските мероприятия върху почвите, възстановяването на горските екосистеми и тяхната устойчивост и Икономически аспекти на горското стопанство – кръгова икономика, европейска и национална горска политика, горски кооперации и  горски ресурси.</w:t>
      </w:r>
      <w:r w:rsidR="00E31760" w:rsidRPr="00B31F31">
        <w:rPr>
          <w:rFonts w:ascii="Times New Roman" w:hAnsi="Times New Roman" w:cs="Times New Roman"/>
          <w:sz w:val="22"/>
          <w:szCs w:val="22"/>
        </w:rPr>
        <w:t xml:space="preserve"> Всички представени статии са на английски език, като 4 от тях са в списания с индекс </w:t>
      </w:r>
      <w:r w:rsidR="00E31760" w:rsidRPr="00B31F31">
        <w:rPr>
          <w:rFonts w:ascii="Times New Roman" w:hAnsi="Times New Roman" w:cs="Times New Roman"/>
          <w:b/>
          <w:bCs/>
          <w:sz w:val="22"/>
          <w:szCs w:val="22"/>
          <w:lang w:val="en-US"/>
        </w:rPr>
        <w:t>Q</w:t>
      </w:r>
      <w:r w:rsidR="00E31760" w:rsidRPr="0067226C">
        <w:rPr>
          <w:rFonts w:ascii="Times New Roman" w:hAnsi="Times New Roman" w:cs="Times New Roman"/>
          <w:b/>
          <w:bCs/>
          <w:sz w:val="22"/>
          <w:szCs w:val="22"/>
          <w:lang w:val="en-US"/>
        </w:rPr>
        <w:t>4</w:t>
      </w:r>
      <w:r w:rsidR="00E31760" w:rsidRPr="00B31F31">
        <w:rPr>
          <w:rFonts w:ascii="Times New Roman" w:hAnsi="Times New Roman" w:cs="Times New Roman"/>
          <w:b/>
          <w:bCs/>
          <w:sz w:val="22"/>
          <w:szCs w:val="22"/>
          <w:vertAlign w:val="subscript"/>
          <w:lang w:val="en-US"/>
        </w:rPr>
        <w:t xml:space="preserve">, </w:t>
      </w:r>
      <w:r w:rsidR="00E31760" w:rsidRPr="00B31F31">
        <w:rPr>
          <w:rFonts w:ascii="Times New Roman" w:hAnsi="Times New Roman" w:cs="Times New Roman"/>
          <w:sz w:val="22"/>
          <w:szCs w:val="22"/>
        </w:rPr>
        <w:t>а</w:t>
      </w:r>
      <w:r w:rsidR="00E31760" w:rsidRPr="00B31F31">
        <w:rPr>
          <w:rFonts w:ascii="Times New Roman" w:hAnsi="Times New Roman" w:cs="Times New Roman"/>
          <w:sz w:val="22"/>
          <w:szCs w:val="22"/>
          <w:lang w:val="en-US"/>
        </w:rPr>
        <w:t xml:space="preserve"> 3 –</w:t>
      </w:r>
      <w:r w:rsidR="00E31760" w:rsidRPr="00B31F31">
        <w:rPr>
          <w:rFonts w:ascii="Times New Roman" w:hAnsi="Times New Roman" w:cs="Times New Roman"/>
          <w:sz w:val="22"/>
          <w:szCs w:val="22"/>
        </w:rPr>
        <w:t xml:space="preserve"> с</w:t>
      </w:r>
      <w:r w:rsidR="00E31760" w:rsidRPr="00B31F31">
        <w:rPr>
          <w:rFonts w:ascii="Times New Roman" w:hAnsi="Times New Roman" w:cs="Times New Roman"/>
          <w:b/>
          <w:bCs/>
          <w:sz w:val="22"/>
          <w:szCs w:val="22"/>
        </w:rPr>
        <w:t xml:space="preserve"> </w:t>
      </w:r>
      <w:r w:rsidR="00E31760" w:rsidRPr="00B31F31">
        <w:rPr>
          <w:rFonts w:ascii="Times New Roman" w:hAnsi="Times New Roman" w:cs="Times New Roman"/>
          <w:b/>
          <w:bCs/>
          <w:sz w:val="22"/>
          <w:szCs w:val="22"/>
          <w:vertAlign w:val="subscript"/>
          <w:lang w:val="en-US"/>
        </w:rPr>
        <w:t xml:space="preserve"> </w:t>
      </w:r>
      <w:r w:rsidR="00E31760" w:rsidRPr="00B31F31">
        <w:rPr>
          <w:rFonts w:ascii="Times New Roman" w:hAnsi="Times New Roman" w:cs="Times New Roman"/>
          <w:b/>
          <w:bCs/>
          <w:sz w:val="22"/>
          <w:szCs w:val="22"/>
          <w:lang w:val="en-US"/>
        </w:rPr>
        <w:t>Q</w:t>
      </w:r>
      <w:r w:rsidR="00E31760" w:rsidRPr="0067226C">
        <w:rPr>
          <w:rFonts w:ascii="Times New Roman" w:hAnsi="Times New Roman" w:cs="Times New Roman"/>
          <w:b/>
          <w:bCs/>
          <w:sz w:val="22"/>
          <w:szCs w:val="22"/>
          <w:lang w:val="en-US"/>
        </w:rPr>
        <w:t>1</w:t>
      </w:r>
      <w:r w:rsidR="00E31760" w:rsidRPr="00B31F31">
        <w:rPr>
          <w:rFonts w:ascii="Times New Roman" w:hAnsi="Times New Roman" w:cs="Times New Roman"/>
          <w:b/>
          <w:bCs/>
          <w:sz w:val="22"/>
          <w:szCs w:val="22"/>
          <w:vertAlign w:val="subscript"/>
        </w:rPr>
        <w:t xml:space="preserve">. </w:t>
      </w:r>
      <w:r w:rsidR="00E31760" w:rsidRPr="00B31F31">
        <w:rPr>
          <w:rFonts w:ascii="Times New Roman" w:hAnsi="Times New Roman" w:cs="Times New Roman"/>
          <w:sz w:val="22"/>
          <w:szCs w:val="22"/>
        </w:rPr>
        <w:t>Две от статиите са самостоятелни, в две Т. Стоянов е на първо място, в две - на трето и в останалите 4 – на четвърто и следващо място.</w:t>
      </w:r>
    </w:p>
    <w:p w14:paraId="124FD585" w14:textId="77777777" w:rsidR="00DF2FE1" w:rsidRPr="00B31F31" w:rsidRDefault="00DF2FE1" w:rsidP="00DB454B">
      <w:pPr>
        <w:spacing w:after="0" w:line="360" w:lineRule="auto"/>
        <w:ind w:firstLine="720"/>
        <w:jc w:val="both"/>
        <w:rPr>
          <w:rFonts w:ascii="Times New Roman" w:hAnsi="Times New Roman" w:cs="Times New Roman"/>
          <w:sz w:val="22"/>
          <w:szCs w:val="22"/>
        </w:rPr>
      </w:pPr>
    </w:p>
    <w:p w14:paraId="40E81585" w14:textId="77777777" w:rsidR="009F7754" w:rsidRPr="00B31F31" w:rsidRDefault="009F7754"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Управление и оценка на риска от горски пожари</w:t>
      </w:r>
    </w:p>
    <w:p w14:paraId="700D14E9" w14:textId="77777777" w:rsidR="009F7754" w:rsidRPr="00B31F31" w:rsidRDefault="009F7754" w:rsidP="00DB454B">
      <w:pPr>
        <w:spacing w:after="0" w:line="360" w:lineRule="auto"/>
        <w:ind w:firstLine="720"/>
        <w:jc w:val="both"/>
        <w:rPr>
          <w:rFonts w:ascii="Times New Roman" w:hAnsi="Times New Roman" w:cs="Times New Roman"/>
          <w:sz w:val="22"/>
          <w:szCs w:val="22"/>
        </w:rPr>
      </w:pPr>
    </w:p>
    <w:p w14:paraId="7B9E9D12" w14:textId="3DE4B678" w:rsidR="007C1D8B" w:rsidRPr="00B31F31" w:rsidRDefault="008403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Предложена е иновативна методология за пространствена оценка и картиране на риска от горски пожари, приложима на ниво горскостопанско подразделение , участък,</w:t>
      </w:r>
      <w:r w:rsidR="00DA46CA" w:rsidRPr="00B31F31">
        <w:rPr>
          <w:rFonts w:ascii="Times New Roman" w:hAnsi="Times New Roman" w:cs="Times New Roman"/>
          <w:sz w:val="22"/>
          <w:szCs w:val="22"/>
        </w:rPr>
        <w:t xml:space="preserve"> </w:t>
      </w:r>
      <w:r w:rsidRPr="00B31F31">
        <w:rPr>
          <w:rFonts w:ascii="Times New Roman" w:hAnsi="Times New Roman" w:cs="Times New Roman"/>
          <w:sz w:val="22"/>
          <w:szCs w:val="22"/>
        </w:rPr>
        <w:t xml:space="preserve">отдел и подотдел, като е изграден  единен регистър, включващ 29 индикатора, групирани в пет групи (климатични, топографски, антропогенни, биотични и организационни и технически фактори), което позволява цялостна и обективна оценка на риска. Методологията използва GIS инструменти за анализ, </w:t>
      </w:r>
      <w:r w:rsidRPr="00B31F31">
        <w:rPr>
          <w:rFonts w:ascii="Times New Roman" w:hAnsi="Times New Roman" w:cs="Times New Roman"/>
          <w:sz w:val="22"/>
          <w:szCs w:val="22"/>
        </w:rPr>
        <w:lastRenderedPageBreak/>
        <w:t>наслагване на фактори и създаване на детайлни рискови карти, което улеснява визуализацията и практическото приложение на резултатите.(</w:t>
      </w:r>
      <w:r w:rsidR="00DA46CA" w:rsidRPr="00B31F31">
        <w:rPr>
          <w:rFonts w:ascii="Times New Roman" w:hAnsi="Times New Roman" w:cs="Times New Roman"/>
          <w:b/>
          <w:bCs/>
          <w:sz w:val="22"/>
          <w:szCs w:val="22"/>
          <w:lang w:val="en-US"/>
        </w:rPr>
        <w:t>B.</w:t>
      </w:r>
      <w:r w:rsidRPr="00B31F31">
        <w:rPr>
          <w:rFonts w:ascii="Times New Roman" w:hAnsi="Times New Roman" w:cs="Times New Roman"/>
          <w:b/>
          <w:bCs/>
          <w:sz w:val="22"/>
          <w:szCs w:val="22"/>
        </w:rPr>
        <w:t>4.6.)</w:t>
      </w:r>
    </w:p>
    <w:p w14:paraId="02D139BB" w14:textId="425C037A" w:rsidR="00840322" w:rsidRPr="00B31F31" w:rsidRDefault="0084032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Изследвани и анализирани са хоризонталната и вертикалната координация, комуникациите и съгласуваността при превенцията и борбата с горските пожари и са определени слабостите при тяхното приложение. Установено е, че тези три елемента заедно формират основата на ефективното управление на горските пожари и, че правилното им използване и прилагане може значително да намали отрицателното им влияние.</w:t>
      </w:r>
      <w:r w:rsidR="004B6E44" w:rsidRPr="00B31F31">
        <w:rPr>
          <w:rFonts w:ascii="Times New Roman" w:hAnsi="Times New Roman" w:cs="Times New Roman"/>
          <w:sz w:val="22"/>
          <w:szCs w:val="22"/>
        </w:rPr>
        <w:t>(</w:t>
      </w:r>
      <w:r w:rsidR="00DA46CA" w:rsidRPr="00B31F31">
        <w:rPr>
          <w:rFonts w:ascii="Times New Roman" w:hAnsi="Times New Roman" w:cs="Times New Roman"/>
          <w:b/>
          <w:bCs/>
          <w:sz w:val="22"/>
          <w:szCs w:val="22"/>
          <w:lang w:val="en-US"/>
        </w:rPr>
        <w:t>B.</w:t>
      </w:r>
      <w:r w:rsidR="004B6E44" w:rsidRPr="00B31F31">
        <w:rPr>
          <w:rFonts w:ascii="Times New Roman" w:hAnsi="Times New Roman" w:cs="Times New Roman"/>
          <w:b/>
          <w:bCs/>
          <w:sz w:val="22"/>
          <w:szCs w:val="22"/>
        </w:rPr>
        <w:t>4.1.</w:t>
      </w:r>
      <w:r w:rsidR="004B6E44" w:rsidRPr="00B31F31">
        <w:rPr>
          <w:rFonts w:ascii="Times New Roman" w:hAnsi="Times New Roman" w:cs="Times New Roman"/>
          <w:sz w:val="22"/>
          <w:szCs w:val="22"/>
        </w:rPr>
        <w:t>)</w:t>
      </w:r>
    </w:p>
    <w:p w14:paraId="26615A5D" w14:textId="2101D932" w:rsidR="009F7754" w:rsidRPr="00B31F31" w:rsidRDefault="00992C1A"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 xml:space="preserve">Разработената методика за оценка на риска от горски пожари е приложена практически в две зони от мрежата </w:t>
      </w:r>
      <w:r w:rsidR="0043157D" w:rsidRPr="0043157D">
        <w:rPr>
          <w:rFonts w:ascii="Times New Roman" w:eastAsia="Times New Roman" w:hAnsi="Times New Roman" w:cs="Times New Roman"/>
          <w:kern w:val="0"/>
          <w:sz w:val="22"/>
          <w:szCs w:val="22"/>
          <w:lang w:val="en-US"/>
          <w14:ligatures w14:val="none"/>
        </w:rPr>
        <w:t xml:space="preserve">NATURA </w:t>
      </w:r>
      <w:r w:rsidRPr="0043157D">
        <w:rPr>
          <w:rFonts w:ascii="Times New Roman" w:eastAsia="Times New Roman" w:hAnsi="Times New Roman" w:cs="Times New Roman"/>
          <w:kern w:val="0"/>
          <w:sz w:val="22"/>
          <w:szCs w:val="22"/>
          <w:lang w:val="en-US"/>
          <w14:ligatures w14:val="none"/>
        </w:rPr>
        <w:t>2000</w:t>
      </w:r>
      <w:r w:rsidRPr="00B31F31">
        <w:rPr>
          <w:rFonts w:ascii="Times New Roman" w:eastAsia="Times New Roman" w:hAnsi="Times New Roman" w:cs="Times New Roman"/>
          <w:kern w:val="0"/>
          <w:sz w:val="22"/>
          <w:szCs w:val="22"/>
          <w14:ligatures w14:val="none"/>
        </w:rPr>
        <w:t>, като е потвърдено, че</w:t>
      </w:r>
      <w:r w:rsidRPr="00B31F31">
        <w:rPr>
          <w:rFonts w:ascii="Times New Roman" w:eastAsia="Times New Roman" w:hAnsi="Times New Roman" w:cs="Times New Roman"/>
          <w:b/>
          <w:bCs/>
          <w:kern w:val="0"/>
          <w:sz w:val="22"/>
          <w:szCs w:val="22"/>
          <w14:ligatures w14:val="none"/>
        </w:rPr>
        <w:t xml:space="preserve"> </w:t>
      </w:r>
      <w:r w:rsidRPr="00B31F31">
        <w:rPr>
          <w:rFonts w:ascii="Times New Roman" w:eastAsia="Times New Roman" w:hAnsi="Times New Roman" w:cs="Times New Roman"/>
          <w:kern w:val="0"/>
          <w:sz w:val="22"/>
          <w:szCs w:val="22"/>
          <w14:ligatures w14:val="none"/>
        </w:rPr>
        <w:t xml:space="preserve"> създадените рискови карти подпомагат реакцията при реални събития, което показва висока практическа стойност и приложимост в реални условия. Предложено е практическо внедряване на методиката в системата на горите</w:t>
      </w:r>
      <w:r w:rsidR="009F7754" w:rsidRPr="00B31F31">
        <w:rPr>
          <w:rFonts w:ascii="Times New Roman" w:eastAsia="Times New Roman" w:hAnsi="Times New Roman" w:cs="Times New Roman"/>
          <w:kern w:val="0"/>
          <w:sz w:val="22"/>
          <w:szCs w:val="22"/>
          <w14:ligatures w14:val="none"/>
        </w:rPr>
        <w:t xml:space="preserve">  на ниво най-малка горска единица, базирана на интегриране на множество индикатори и съвременни данни,  включително засилване на превенцията, по-добра координация между институциите и развитие на капацитета за реагиране</w:t>
      </w:r>
      <w:r w:rsidR="00BB304B" w:rsidRPr="00B31F31">
        <w:rPr>
          <w:rFonts w:ascii="Times New Roman" w:eastAsia="Times New Roman" w:hAnsi="Times New Roman" w:cs="Times New Roman"/>
          <w:kern w:val="0"/>
          <w:sz w:val="22"/>
          <w:szCs w:val="22"/>
          <w14:ligatures w14:val="none"/>
        </w:rPr>
        <w:t>. Резултатите от практическото тестване на методиката са използвани за определяне на подходящи места за изграждане на противопожарни кули и информационни системи, което представлява принос към превенцията и управлението на горските пожари</w:t>
      </w:r>
      <w:r w:rsidR="009F7754" w:rsidRPr="00B31F31">
        <w:rPr>
          <w:rFonts w:ascii="Times New Roman" w:eastAsia="Times New Roman" w:hAnsi="Times New Roman" w:cs="Times New Roman"/>
          <w:kern w:val="0"/>
          <w:sz w:val="22"/>
          <w:szCs w:val="22"/>
          <w14:ligatures w14:val="none"/>
        </w:rPr>
        <w:t xml:space="preserve"> </w:t>
      </w:r>
      <w:r w:rsidRPr="00B31F31">
        <w:rPr>
          <w:rFonts w:ascii="Times New Roman" w:eastAsia="Times New Roman" w:hAnsi="Times New Roman" w:cs="Times New Roman"/>
          <w:kern w:val="0"/>
          <w:sz w:val="22"/>
          <w:szCs w:val="22"/>
          <w14:ligatures w14:val="none"/>
        </w:rPr>
        <w:t>(</w:t>
      </w:r>
      <w:r w:rsidR="00DA46CA" w:rsidRPr="00B31F31">
        <w:rPr>
          <w:rFonts w:ascii="Times New Roman" w:eastAsia="Times New Roman" w:hAnsi="Times New Roman" w:cs="Times New Roman"/>
          <w:b/>
          <w:bCs/>
          <w:kern w:val="0"/>
          <w:sz w:val="22"/>
          <w:szCs w:val="22"/>
          <w:lang w:val="en-US"/>
          <w14:ligatures w14:val="none"/>
        </w:rPr>
        <w:t>B.</w:t>
      </w:r>
      <w:r w:rsidR="009F7754" w:rsidRPr="00B31F31">
        <w:rPr>
          <w:rFonts w:ascii="Times New Roman" w:eastAsia="Times New Roman" w:hAnsi="Times New Roman" w:cs="Times New Roman"/>
          <w:b/>
          <w:bCs/>
          <w:kern w:val="0"/>
          <w:sz w:val="22"/>
          <w:szCs w:val="22"/>
          <w14:ligatures w14:val="none"/>
        </w:rPr>
        <w:t xml:space="preserve">4.1, </w:t>
      </w:r>
      <w:r w:rsidR="00DA46CA" w:rsidRPr="00B31F31">
        <w:rPr>
          <w:rFonts w:ascii="Times New Roman" w:eastAsia="Times New Roman" w:hAnsi="Times New Roman" w:cs="Times New Roman"/>
          <w:b/>
          <w:bCs/>
          <w:kern w:val="0"/>
          <w:sz w:val="22"/>
          <w:szCs w:val="22"/>
          <w:lang w:val="en-US"/>
          <w14:ligatures w14:val="none"/>
        </w:rPr>
        <w:t>B.</w:t>
      </w:r>
      <w:r w:rsidRPr="00B31F31">
        <w:rPr>
          <w:rFonts w:ascii="Times New Roman" w:eastAsia="Times New Roman" w:hAnsi="Times New Roman" w:cs="Times New Roman"/>
          <w:b/>
          <w:bCs/>
          <w:kern w:val="0"/>
          <w:sz w:val="22"/>
          <w:szCs w:val="22"/>
          <w14:ligatures w14:val="none"/>
        </w:rPr>
        <w:t>4.6.</w:t>
      </w:r>
      <w:r w:rsidRPr="00B31F31">
        <w:rPr>
          <w:rFonts w:ascii="Times New Roman" w:eastAsia="Times New Roman" w:hAnsi="Times New Roman" w:cs="Times New Roman"/>
          <w:kern w:val="0"/>
          <w:sz w:val="22"/>
          <w:szCs w:val="22"/>
          <w14:ligatures w14:val="none"/>
        </w:rPr>
        <w:t>)</w:t>
      </w:r>
    </w:p>
    <w:p w14:paraId="4EA99B14" w14:textId="77777777" w:rsidR="009F7754" w:rsidRPr="00B31F31" w:rsidRDefault="00992C1A" w:rsidP="00DB454B">
      <w:pPr>
        <w:spacing w:after="0" w:line="360" w:lineRule="auto"/>
        <w:ind w:firstLine="720"/>
        <w:jc w:val="both"/>
        <w:rPr>
          <w:rFonts w:ascii="Times New Roman" w:hAnsi="Times New Roman" w:cs="Times New Roman"/>
          <w:b/>
          <w:bCs/>
          <w:sz w:val="22"/>
          <w:szCs w:val="22"/>
          <w:lang w:val="en-US"/>
        </w:rPr>
      </w:pPr>
      <w:r w:rsidRPr="00B31F31">
        <w:rPr>
          <w:rFonts w:ascii="Times New Roman" w:eastAsia="Times New Roman" w:hAnsi="Times New Roman" w:cs="Times New Roman"/>
          <w:kern w:val="0"/>
          <w:sz w:val="22"/>
          <w:szCs w:val="22"/>
          <w14:ligatures w14:val="none"/>
        </w:rPr>
        <w:br/>
      </w:r>
      <w:r w:rsidR="009F7754" w:rsidRPr="00B31F31">
        <w:rPr>
          <w:rFonts w:ascii="Times New Roman" w:hAnsi="Times New Roman" w:cs="Times New Roman"/>
          <w:b/>
          <w:bCs/>
          <w:sz w:val="22"/>
          <w:szCs w:val="22"/>
        </w:rPr>
        <w:t>Влияние на пожарите и лесовъдските мероприятия върху почвите, възстановяването на горските екосистеми и тяхната устойчивост</w:t>
      </w:r>
    </w:p>
    <w:p w14:paraId="7C10F994" w14:textId="77777777" w:rsidR="00DA46CA" w:rsidRPr="00B31F31" w:rsidRDefault="00DA46CA" w:rsidP="00DB454B">
      <w:pPr>
        <w:spacing w:after="0" w:line="360" w:lineRule="auto"/>
        <w:ind w:firstLine="720"/>
        <w:jc w:val="both"/>
        <w:rPr>
          <w:rFonts w:ascii="Times New Roman" w:hAnsi="Times New Roman" w:cs="Times New Roman"/>
          <w:b/>
          <w:bCs/>
          <w:sz w:val="22"/>
          <w:szCs w:val="22"/>
          <w:lang w:val="en-US"/>
        </w:rPr>
      </w:pPr>
    </w:p>
    <w:p w14:paraId="324D7A37" w14:textId="736476DE" w:rsidR="009F7754" w:rsidRPr="00B31F31" w:rsidRDefault="00E5742D" w:rsidP="00DB454B">
      <w:pPr>
        <w:spacing w:after="0" w:line="360" w:lineRule="auto"/>
        <w:ind w:firstLine="720"/>
        <w:jc w:val="both"/>
        <w:rPr>
          <w:rFonts w:ascii="Times New Roman" w:eastAsia="Times New Roman" w:hAnsi="Times New Roman" w:cs="Times New Roman"/>
          <w:kern w:val="0"/>
          <w:sz w:val="22"/>
          <w:szCs w:val="22"/>
          <w:lang w:val="en-US"/>
          <w14:ligatures w14:val="none"/>
        </w:rPr>
      </w:pPr>
      <w:r w:rsidRPr="00B31F31">
        <w:rPr>
          <w:rFonts w:ascii="Times New Roman" w:eastAsia="Times New Roman" w:hAnsi="Times New Roman" w:cs="Times New Roman"/>
          <w:kern w:val="0"/>
          <w:sz w:val="22"/>
          <w:szCs w:val="22"/>
          <w14:ligatures w14:val="none"/>
        </w:rPr>
        <w:t xml:space="preserve">Разширена е емпиричната база данни за влиянието на горскостопанските практики в букови </w:t>
      </w:r>
      <w:r w:rsidR="003B1F1F" w:rsidRPr="00B31F31">
        <w:rPr>
          <w:rFonts w:ascii="Times New Roman" w:eastAsia="Times New Roman" w:hAnsi="Times New Roman" w:cs="Times New Roman"/>
          <w:kern w:val="0"/>
          <w:sz w:val="22"/>
          <w:szCs w:val="22"/>
          <w14:ligatures w14:val="none"/>
        </w:rPr>
        <w:t xml:space="preserve"> и смърчови </w:t>
      </w:r>
      <w:r w:rsidRPr="00B31F31">
        <w:rPr>
          <w:rFonts w:ascii="Times New Roman" w:eastAsia="Times New Roman" w:hAnsi="Times New Roman" w:cs="Times New Roman"/>
          <w:kern w:val="0"/>
          <w:sz w:val="22"/>
          <w:szCs w:val="22"/>
          <w14:ligatures w14:val="none"/>
        </w:rPr>
        <w:t>гори в България като е доказано , че умереното прореждане (10–25%) при провеждане на отгледни сечи не води до съществени промени в запасите на почвен органичен въглерод (SOC) и азот (TN) и, че дълбочината на почвата е основен фактор, определящ разпределението на SOC и TN</w:t>
      </w:r>
      <w:r w:rsidR="002117E0" w:rsidRPr="00B31F31">
        <w:rPr>
          <w:rFonts w:ascii="Times New Roman" w:eastAsia="Times New Roman" w:hAnsi="Times New Roman" w:cs="Times New Roman"/>
          <w:kern w:val="0"/>
          <w:sz w:val="22"/>
          <w:szCs w:val="22"/>
          <w14:ligatures w14:val="none"/>
        </w:rPr>
        <w:t xml:space="preserve">. </w:t>
      </w:r>
      <w:r w:rsidRPr="00B31F31">
        <w:rPr>
          <w:rFonts w:ascii="Times New Roman" w:eastAsia="Times New Roman" w:hAnsi="Times New Roman" w:cs="Times New Roman"/>
          <w:kern w:val="0"/>
          <w:sz w:val="22"/>
          <w:szCs w:val="22"/>
          <w14:ligatures w14:val="none"/>
        </w:rPr>
        <w:t xml:space="preserve">Обоснована е приложимостта на устойчиви лесовъдски практики като е показано,  че използваните в България методи  на стопанисване на младите насаждения (умерено прореждане и ограничено механизиране при отгледните сечи) са съвместими с опазването на почвените ресурси и климатичните функции на горите. </w:t>
      </w:r>
      <w:r w:rsidR="003B1F1F" w:rsidRPr="00B31F31">
        <w:rPr>
          <w:rFonts w:ascii="Times New Roman" w:eastAsia="Times New Roman" w:hAnsi="Times New Roman" w:cs="Times New Roman"/>
          <w:kern w:val="0"/>
          <w:sz w:val="22"/>
          <w:szCs w:val="22"/>
          <w14:ligatures w14:val="none"/>
        </w:rPr>
        <w:t>Разширени са познанията за ролята на стопанските дейности в горите в контекста на климатичните промени и въглеродния баланс</w:t>
      </w:r>
      <w:r w:rsidR="00BB304B" w:rsidRPr="00B31F31">
        <w:rPr>
          <w:rFonts w:ascii="Times New Roman" w:eastAsia="Times New Roman" w:hAnsi="Times New Roman" w:cs="Times New Roman"/>
          <w:kern w:val="0"/>
          <w:sz w:val="22"/>
          <w:szCs w:val="22"/>
          <w14:ligatures w14:val="none"/>
        </w:rPr>
        <w:t xml:space="preserve">. </w:t>
      </w:r>
      <w:r w:rsidR="003B1F1F" w:rsidRPr="00B31F31">
        <w:rPr>
          <w:rFonts w:ascii="Times New Roman" w:eastAsia="Times New Roman" w:hAnsi="Times New Roman" w:cs="Times New Roman"/>
          <w:kern w:val="0"/>
          <w:sz w:val="22"/>
          <w:szCs w:val="22"/>
          <w14:ligatures w14:val="none"/>
        </w:rPr>
        <w:t xml:space="preserve">Приложени са подходи за количествено определяне на почвените запаси, съобразени със специфичните екологични условия на планинските гори в България, а получените резултати </w:t>
      </w:r>
      <w:r w:rsidR="00DC1424" w:rsidRPr="00B31F31">
        <w:rPr>
          <w:rFonts w:ascii="Times New Roman" w:eastAsia="Times New Roman" w:hAnsi="Times New Roman" w:cs="Times New Roman"/>
          <w:kern w:val="0"/>
          <w:sz w:val="22"/>
          <w:szCs w:val="22"/>
          <w14:ligatures w14:val="none"/>
        </w:rPr>
        <w:t>създават основа за бъдещи сравнителни анализи между различни лесовъдски практики (</w:t>
      </w:r>
      <w:r w:rsidR="00DA46CA" w:rsidRPr="00B31F31">
        <w:rPr>
          <w:rFonts w:ascii="Times New Roman" w:eastAsia="Times New Roman" w:hAnsi="Times New Roman" w:cs="Times New Roman"/>
          <w:b/>
          <w:bCs/>
          <w:kern w:val="0"/>
          <w:sz w:val="22"/>
          <w:szCs w:val="22"/>
          <w:lang w:val="en-US"/>
          <w14:ligatures w14:val="none"/>
        </w:rPr>
        <w:t>B.</w:t>
      </w:r>
      <w:r w:rsidR="00DC1424" w:rsidRPr="00B31F31">
        <w:rPr>
          <w:rFonts w:ascii="Times New Roman" w:eastAsia="Times New Roman" w:hAnsi="Times New Roman" w:cs="Times New Roman"/>
          <w:b/>
          <w:bCs/>
          <w:kern w:val="0"/>
          <w:sz w:val="22"/>
          <w:szCs w:val="22"/>
          <w14:ligatures w14:val="none"/>
        </w:rPr>
        <w:t xml:space="preserve">4.2., </w:t>
      </w:r>
      <w:r w:rsidR="00DA46CA" w:rsidRPr="00B31F31">
        <w:rPr>
          <w:rFonts w:ascii="Times New Roman" w:eastAsia="Times New Roman" w:hAnsi="Times New Roman" w:cs="Times New Roman"/>
          <w:b/>
          <w:bCs/>
          <w:kern w:val="0"/>
          <w:sz w:val="22"/>
          <w:szCs w:val="22"/>
          <w:lang w:val="en-US"/>
          <w14:ligatures w14:val="none"/>
        </w:rPr>
        <w:t>B.</w:t>
      </w:r>
      <w:r w:rsidR="00DC1424" w:rsidRPr="00B31F31">
        <w:rPr>
          <w:rFonts w:ascii="Times New Roman" w:eastAsia="Times New Roman" w:hAnsi="Times New Roman" w:cs="Times New Roman"/>
          <w:b/>
          <w:bCs/>
          <w:kern w:val="0"/>
          <w:sz w:val="22"/>
          <w:szCs w:val="22"/>
          <w14:ligatures w14:val="none"/>
        </w:rPr>
        <w:t>4.4.</w:t>
      </w:r>
      <w:r w:rsidR="00DC1424" w:rsidRPr="00B31F31">
        <w:rPr>
          <w:rFonts w:ascii="Times New Roman" w:eastAsia="Times New Roman" w:hAnsi="Times New Roman" w:cs="Times New Roman"/>
          <w:kern w:val="0"/>
          <w:sz w:val="22"/>
          <w:szCs w:val="22"/>
          <w14:ligatures w14:val="none"/>
        </w:rPr>
        <w:t>).</w:t>
      </w:r>
    </w:p>
    <w:p w14:paraId="46B7020B" w14:textId="33DE640C" w:rsidR="009F7754" w:rsidRPr="00B31F31" w:rsidRDefault="00107645" w:rsidP="00DB454B">
      <w:pPr>
        <w:spacing w:after="0" w:line="360" w:lineRule="auto"/>
        <w:ind w:firstLine="720"/>
        <w:jc w:val="both"/>
        <w:rPr>
          <w:rFonts w:ascii="Times New Roman" w:hAnsi="Times New Roman" w:cs="Times New Roman"/>
          <w:b/>
          <w:bCs/>
          <w:sz w:val="22"/>
          <w:szCs w:val="22"/>
          <w:lang w:val="en-US"/>
        </w:rPr>
      </w:pPr>
      <w:r w:rsidRPr="00B31F31">
        <w:rPr>
          <w:rFonts w:ascii="Times New Roman" w:eastAsia="Times New Roman" w:hAnsi="Times New Roman" w:cs="Times New Roman"/>
          <w:kern w:val="0"/>
          <w:sz w:val="22"/>
          <w:szCs w:val="22"/>
          <w14:ligatures w14:val="none"/>
        </w:rPr>
        <w:t>Разшир</w:t>
      </w:r>
      <w:r w:rsidR="00027920" w:rsidRPr="00B31F31">
        <w:rPr>
          <w:rFonts w:ascii="Times New Roman" w:eastAsia="Times New Roman" w:hAnsi="Times New Roman" w:cs="Times New Roman"/>
          <w:kern w:val="0"/>
          <w:sz w:val="22"/>
          <w:szCs w:val="22"/>
          <w14:ligatures w14:val="none"/>
        </w:rPr>
        <w:t xml:space="preserve">ено </w:t>
      </w:r>
      <w:r w:rsidRPr="00B31F31">
        <w:rPr>
          <w:rFonts w:ascii="Times New Roman" w:eastAsia="Times New Roman" w:hAnsi="Times New Roman" w:cs="Times New Roman"/>
          <w:kern w:val="0"/>
          <w:sz w:val="22"/>
          <w:szCs w:val="22"/>
          <w14:ligatures w14:val="none"/>
        </w:rPr>
        <w:t xml:space="preserve">е научното познание за процесите на възстановяване на горски екосистеми след пожар в условията на умереноконтинентален климат. Установени са зависимости между различни </w:t>
      </w:r>
      <w:r w:rsidRPr="00B31F31">
        <w:rPr>
          <w:rFonts w:ascii="Times New Roman" w:eastAsia="Times New Roman" w:hAnsi="Times New Roman" w:cs="Times New Roman"/>
          <w:kern w:val="0"/>
          <w:sz w:val="22"/>
          <w:szCs w:val="22"/>
          <w14:ligatures w14:val="none"/>
        </w:rPr>
        <w:lastRenderedPageBreak/>
        <w:t xml:space="preserve">видове залесявания и степента на възстановяване на растителността и биоразнообразието. Анализирано е влиянието на използваните дървесни видове върху устойчивостта на възстановените екосистеми. </w:t>
      </w:r>
      <w:r w:rsidR="00E53612" w:rsidRPr="00B31F31">
        <w:rPr>
          <w:rFonts w:ascii="Times New Roman" w:hAnsi="Times New Roman" w:cs="Times New Roman"/>
          <w:sz w:val="22"/>
          <w:szCs w:val="22"/>
        </w:rPr>
        <w:t>Доказана е ефективността на залесяването като инструмент за възстановяване на горски екосистеми след пожари (</w:t>
      </w:r>
      <w:r w:rsidR="00DA46CA" w:rsidRPr="00B31F31">
        <w:rPr>
          <w:rFonts w:ascii="Times New Roman" w:hAnsi="Times New Roman" w:cs="Times New Roman"/>
          <w:b/>
          <w:bCs/>
          <w:sz w:val="22"/>
          <w:szCs w:val="22"/>
          <w:lang w:val="en-US"/>
        </w:rPr>
        <w:t>B.</w:t>
      </w:r>
      <w:r w:rsidR="00E53612" w:rsidRPr="00B31F31">
        <w:rPr>
          <w:rFonts w:ascii="Times New Roman" w:hAnsi="Times New Roman" w:cs="Times New Roman"/>
          <w:b/>
          <w:bCs/>
          <w:sz w:val="22"/>
          <w:szCs w:val="22"/>
        </w:rPr>
        <w:t>4.5.).</w:t>
      </w:r>
    </w:p>
    <w:p w14:paraId="773C0BEB" w14:textId="77777777" w:rsidR="00DA46CA" w:rsidRPr="00B31F31" w:rsidRDefault="00DA46CA" w:rsidP="00DB454B">
      <w:pPr>
        <w:spacing w:after="0" w:line="360" w:lineRule="auto"/>
        <w:ind w:firstLine="720"/>
        <w:jc w:val="both"/>
        <w:rPr>
          <w:rFonts w:ascii="Times New Roman" w:eastAsia="Times New Roman" w:hAnsi="Times New Roman" w:cs="Times New Roman"/>
          <w:kern w:val="0"/>
          <w:sz w:val="22"/>
          <w:szCs w:val="22"/>
          <w:lang w:val="en-US"/>
          <w14:ligatures w14:val="none"/>
        </w:rPr>
      </w:pPr>
    </w:p>
    <w:p w14:paraId="285A0EA3" w14:textId="77777777" w:rsidR="009F7754" w:rsidRPr="00B31F31" w:rsidRDefault="009F7754"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Икономически аспекти на горското стопанство – кръгова икономика, европейска и национална горска политика, горски кооперации и  горски ресурси</w:t>
      </w:r>
    </w:p>
    <w:p w14:paraId="3A638639" w14:textId="77777777" w:rsidR="00E53612" w:rsidRPr="00B31F31" w:rsidRDefault="00E53612" w:rsidP="00DB454B">
      <w:pPr>
        <w:spacing w:after="0" w:line="360" w:lineRule="auto"/>
        <w:ind w:firstLine="720"/>
        <w:jc w:val="both"/>
        <w:rPr>
          <w:rFonts w:ascii="Times New Roman" w:hAnsi="Times New Roman" w:cs="Times New Roman"/>
          <w:sz w:val="22"/>
          <w:szCs w:val="22"/>
        </w:rPr>
      </w:pPr>
    </w:p>
    <w:p w14:paraId="40DFA1A1" w14:textId="4B3135DB" w:rsidR="00EB0DD0" w:rsidRPr="00B31F31" w:rsidRDefault="00EB0DD0"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 xml:space="preserve">Определени са основните </w:t>
      </w:r>
      <w:r w:rsidRPr="00B31F31">
        <w:rPr>
          <w:rFonts w:ascii="Times New Roman" w:eastAsia="Times New Roman" w:hAnsi="Times New Roman" w:cs="Times New Roman"/>
          <w:kern w:val="0"/>
          <w:sz w:val="22"/>
          <w:szCs w:val="22"/>
          <w14:ligatures w14:val="none"/>
        </w:rPr>
        <w:t>нормативни, икономически, технологични и социални</w:t>
      </w:r>
      <w:r w:rsidRPr="00B31F31">
        <w:rPr>
          <w:rFonts w:ascii="Times New Roman" w:hAnsi="Times New Roman" w:cs="Times New Roman"/>
          <w:sz w:val="22"/>
          <w:szCs w:val="22"/>
        </w:rPr>
        <w:t xml:space="preserve"> предизвикателства пред кръговата икономика в България. </w:t>
      </w:r>
      <w:r w:rsidRPr="00B31F31">
        <w:rPr>
          <w:rFonts w:ascii="Times New Roman" w:eastAsia="Times New Roman" w:hAnsi="Times New Roman" w:cs="Times New Roman"/>
          <w:kern w:val="0"/>
          <w:sz w:val="22"/>
          <w:szCs w:val="22"/>
          <w14:ligatures w14:val="none"/>
        </w:rPr>
        <w:t xml:space="preserve">Анализиран е потенциалът за устойчиво развитие чрез прилагане на кръгова икономика </w:t>
      </w:r>
      <w:r w:rsidRPr="00B31F31">
        <w:rPr>
          <w:rFonts w:ascii="Times New Roman" w:hAnsi="Times New Roman" w:cs="Times New Roman"/>
          <w:sz w:val="22"/>
          <w:szCs w:val="22"/>
        </w:rPr>
        <w:t>и се предлагат мерки като инвестиции, иновации, образование и по-добро сътрудничество между държава, бизнес и общество (</w:t>
      </w:r>
      <w:r w:rsidR="00DA46CA" w:rsidRPr="00B31F31">
        <w:rPr>
          <w:rFonts w:ascii="Times New Roman" w:hAnsi="Times New Roman" w:cs="Times New Roman"/>
          <w:b/>
          <w:bCs/>
          <w:sz w:val="22"/>
          <w:szCs w:val="22"/>
          <w:lang w:val="en-US"/>
        </w:rPr>
        <w:t>B.</w:t>
      </w:r>
      <w:r w:rsidRPr="00B31F31">
        <w:rPr>
          <w:rFonts w:ascii="Times New Roman" w:hAnsi="Times New Roman" w:cs="Times New Roman"/>
          <w:b/>
          <w:bCs/>
          <w:sz w:val="22"/>
          <w:szCs w:val="22"/>
        </w:rPr>
        <w:t>4.3.</w:t>
      </w:r>
      <w:r w:rsidRPr="00B31F31">
        <w:rPr>
          <w:rFonts w:ascii="Times New Roman" w:hAnsi="Times New Roman" w:cs="Times New Roman"/>
          <w:sz w:val="22"/>
          <w:szCs w:val="22"/>
        </w:rPr>
        <w:t>).</w:t>
      </w:r>
    </w:p>
    <w:p w14:paraId="4366FAEA" w14:textId="2B65B064" w:rsidR="003F1170" w:rsidRPr="00B31F31" w:rsidRDefault="002B5B02"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Разширена е теоретичната рамка на кръговата биоикономика в горския сектор и е  обоснована ролята на читалищата като социални иновации</w:t>
      </w:r>
      <w:r w:rsidR="00EB0D69" w:rsidRPr="00B31F31">
        <w:rPr>
          <w:rFonts w:ascii="Times New Roman" w:eastAsia="Times New Roman" w:hAnsi="Times New Roman" w:cs="Times New Roman"/>
          <w:kern w:val="0"/>
          <w:sz w:val="22"/>
          <w:szCs w:val="22"/>
          <w14:ligatures w14:val="none"/>
        </w:rPr>
        <w:t>. Г</w:t>
      </w:r>
      <w:r w:rsidRPr="00B31F31">
        <w:rPr>
          <w:rFonts w:ascii="Times New Roman" w:eastAsia="Times New Roman" w:hAnsi="Times New Roman" w:cs="Times New Roman"/>
          <w:kern w:val="0"/>
          <w:sz w:val="22"/>
          <w:szCs w:val="22"/>
          <w14:ligatures w14:val="none"/>
        </w:rPr>
        <w:t xml:space="preserve">орските кооперации </w:t>
      </w:r>
      <w:r w:rsidR="00EB0D69" w:rsidRPr="00B31F31">
        <w:rPr>
          <w:rFonts w:ascii="Times New Roman" w:eastAsia="Times New Roman" w:hAnsi="Times New Roman" w:cs="Times New Roman"/>
          <w:kern w:val="0"/>
          <w:sz w:val="22"/>
          <w:szCs w:val="22"/>
          <w14:ligatures w14:val="none"/>
        </w:rPr>
        <w:t xml:space="preserve">се разглеждат </w:t>
      </w:r>
      <w:r w:rsidRPr="00B31F31">
        <w:rPr>
          <w:rFonts w:ascii="Times New Roman" w:eastAsia="Times New Roman" w:hAnsi="Times New Roman" w:cs="Times New Roman"/>
          <w:kern w:val="0"/>
          <w:sz w:val="22"/>
          <w:szCs w:val="22"/>
          <w14:ligatures w14:val="none"/>
        </w:rPr>
        <w:t xml:space="preserve">като социално-икономически субекти в контекста на кръговата биоикономика, с акцент върху тяхната функция за устойчиво управление на ресурсите. </w:t>
      </w:r>
      <w:r w:rsidR="00EB0D69" w:rsidRPr="00B31F31">
        <w:rPr>
          <w:rFonts w:ascii="Times New Roman" w:eastAsia="Times New Roman" w:hAnsi="Times New Roman" w:cs="Times New Roman"/>
          <w:kern w:val="0"/>
          <w:sz w:val="22"/>
          <w:szCs w:val="22"/>
          <w14:ligatures w14:val="none"/>
        </w:rPr>
        <w:t>Доказана е функцията на читалищата като ключов механизъм за социална интеграция, образование и съхранение на културната идентичност в контекста на регионалното развитие</w:t>
      </w:r>
      <w:r w:rsidR="003F1170" w:rsidRPr="00B31F31">
        <w:rPr>
          <w:rFonts w:ascii="Times New Roman" w:eastAsia="Times New Roman" w:hAnsi="Times New Roman" w:cs="Times New Roman"/>
          <w:kern w:val="0"/>
          <w:sz w:val="22"/>
          <w:szCs w:val="22"/>
          <w14:ligatures w14:val="none"/>
        </w:rPr>
        <w:t xml:space="preserve"> (</w:t>
      </w:r>
      <w:r w:rsidR="00DA46CA" w:rsidRPr="00B31F31">
        <w:rPr>
          <w:rFonts w:ascii="Times New Roman" w:eastAsia="Times New Roman" w:hAnsi="Times New Roman" w:cs="Times New Roman"/>
          <w:b/>
          <w:bCs/>
          <w:kern w:val="0"/>
          <w:sz w:val="22"/>
          <w:szCs w:val="22"/>
          <w:lang w:val="en-US"/>
          <w14:ligatures w14:val="none"/>
        </w:rPr>
        <w:t>B.</w:t>
      </w:r>
      <w:r w:rsidR="003F1170" w:rsidRPr="00B31F31">
        <w:rPr>
          <w:rFonts w:ascii="Times New Roman" w:eastAsia="Times New Roman" w:hAnsi="Times New Roman" w:cs="Times New Roman"/>
          <w:b/>
          <w:bCs/>
          <w:kern w:val="0"/>
          <w:sz w:val="22"/>
          <w:szCs w:val="22"/>
          <w14:ligatures w14:val="none"/>
        </w:rPr>
        <w:t>4.7.)</w:t>
      </w:r>
    </w:p>
    <w:p w14:paraId="03981516" w14:textId="0A25E388" w:rsidR="00DB4B3B" w:rsidRPr="00B31F31" w:rsidRDefault="00EB0D69"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Аргументирано е, че кооперативните структури в горския сектор са естествена организационна форма за прилагане на принципите на кръговата икономика</w:t>
      </w:r>
      <w:r w:rsidR="00D84BB1" w:rsidRPr="00B31F31">
        <w:rPr>
          <w:rFonts w:ascii="Times New Roman" w:eastAsia="Times New Roman" w:hAnsi="Times New Roman" w:cs="Times New Roman"/>
          <w:kern w:val="0"/>
          <w:sz w:val="22"/>
          <w:szCs w:val="22"/>
          <w14:ligatures w14:val="none"/>
        </w:rPr>
        <w:t xml:space="preserve">. </w:t>
      </w:r>
      <w:r w:rsidRPr="00B31F31">
        <w:rPr>
          <w:rFonts w:ascii="Times New Roman" w:eastAsia="Times New Roman" w:hAnsi="Times New Roman" w:cs="Times New Roman"/>
          <w:kern w:val="0"/>
          <w:sz w:val="22"/>
          <w:szCs w:val="22"/>
          <w14:ligatures w14:val="none"/>
        </w:rPr>
        <w:t>Разработен е  модел за сътрудничество  между горски кооперации и социално-културни институции (читалища)</w:t>
      </w:r>
      <w:r w:rsidR="00F2152A" w:rsidRPr="00B31F31">
        <w:rPr>
          <w:rFonts w:ascii="Times New Roman" w:eastAsia="Times New Roman" w:hAnsi="Times New Roman" w:cs="Times New Roman"/>
          <w:kern w:val="0"/>
          <w:sz w:val="22"/>
          <w:szCs w:val="22"/>
          <w14:ligatures w14:val="none"/>
        </w:rPr>
        <w:t>, насочен към устойчиво развитие на планинските и горските райони. Доказан е потенциалът на горските кооперации за съчетаване на икономически дейности с опазване на екосистемите и предоставяне на екосистемни услуги</w:t>
      </w:r>
      <w:r w:rsidR="002117E0" w:rsidRPr="00B31F31">
        <w:rPr>
          <w:rFonts w:ascii="Times New Roman" w:eastAsia="Times New Roman" w:hAnsi="Times New Roman" w:cs="Times New Roman"/>
          <w:kern w:val="0"/>
          <w:sz w:val="22"/>
          <w:szCs w:val="22"/>
          <w14:ligatures w14:val="none"/>
        </w:rPr>
        <w:t xml:space="preserve">. </w:t>
      </w:r>
      <w:r w:rsidR="00F2152A" w:rsidRPr="00B31F31">
        <w:rPr>
          <w:rFonts w:ascii="Times New Roman" w:eastAsia="Times New Roman" w:hAnsi="Times New Roman" w:cs="Times New Roman"/>
          <w:kern w:val="0"/>
          <w:sz w:val="22"/>
          <w:szCs w:val="22"/>
          <w14:ligatures w14:val="none"/>
        </w:rPr>
        <w:t xml:space="preserve">Формулирани са конкретни практически решения за създаване на заетост, развитие на туризъм и местно предприемачество в горските райони. </w:t>
      </w:r>
      <w:r w:rsidR="003876CF" w:rsidRPr="00B31F31">
        <w:rPr>
          <w:rFonts w:ascii="Times New Roman" w:eastAsia="Times New Roman" w:hAnsi="Times New Roman" w:cs="Times New Roman"/>
          <w:kern w:val="0"/>
          <w:sz w:val="22"/>
          <w:szCs w:val="22"/>
          <w14:ligatures w14:val="none"/>
        </w:rPr>
        <w:t>Разработени</w:t>
      </w:r>
      <w:r w:rsidR="00F2152A" w:rsidRPr="00B31F31">
        <w:rPr>
          <w:rFonts w:ascii="Times New Roman" w:eastAsia="Times New Roman" w:hAnsi="Times New Roman" w:cs="Times New Roman"/>
          <w:kern w:val="0"/>
          <w:sz w:val="22"/>
          <w:szCs w:val="22"/>
          <w14:ligatures w14:val="none"/>
        </w:rPr>
        <w:t xml:space="preserve"> са </w:t>
      </w:r>
      <w:r w:rsidR="003876CF" w:rsidRPr="00B31F31">
        <w:rPr>
          <w:rFonts w:ascii="Times New Roman" w:eastAsia="Times New Roman" w:hAnsi="Times New Roman" w:cs="Times New Roman"/>
          <w:kern w:val="0"/>
          <w:sz w:val="22"/>
          <w:szCs w:val="22"/>
          <w14:ligatures w14:val="none"/>
        </w:rPr>
        <w:t>насоки за развитие на образователни и обучителни програми с помощта на читалищата като центрове за обучение в устойчиво горско управление и биоикономика. Дадени са аргументи и примери за стимулиране на кооперативното движение в горския сектор и за насърчаване на сдружаването на частни собственици на гори с цел по-ефективно управление на  горската собственост (</w:t>
      </w:r>
      <w:r w:rsidR="00DA46CA" w:rsidRPr="00B31F31">
        <w:rPr>
          <w:rFonts w:ascii="Times New Roman" w:eastAsia="Times New Roman" w:hAnsi="Times New Roman" w:cs="Times New Roman"/>
          <w:b/>
          <w:bCs/>
          <w:kern w:val="0"/>
          <w:sz w:val="22"/>
          <w:szCs w:val="22"/>
          <w:lang w:val="en-US"/>
          <w14:ligatures w14:val="none"/>
        </w:rPr>
        <w:t>B.</w:t>
      </w:r>
      <w:r w:rsidR="003876CF" w:rsidRPr="00B31F31">
        <w:rPr>
          <w:rFonts w:ascii="Times New Roman" w:eastAsia="Times New Roman" w:hAnsi="Times New Roman" w:cs="Times New Roman"/>
          <w:b/>
          <w:bCs/>
          <w:kern w:val="0"/>
          <w:sz w:val="22"/>
          <w:szCs w:val="22"/>
          <w14:ligatures w14:val="none"/>
        </w:rPr>
        <w:t>4.7.).</w:t>
      </w:r>
    </w:p>
    <w:p w14:paraId="7CBDCC59" w14:textId="3B25B17A" w:rsidR="00054CB1" w:rsidRPr="00B31F31" w:rsidRDefault="003B0E89"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hAnsi="Times New Roman" w:cs="Times New Roman"/>
          <w:sz w:val="22"/>
          <w:szCs w:val="22"/>
        </w:rPr>
        <w:t xml:space="preserve">Разработена е паневропейска система за мониторинг на горските ресурси. </w:t>
      </w:r>
      <w:r w:rsidR="00054CB1" w:rsidRPr="00B31F31">
        <w:rPr>
          <w:rFonts w:ascii="Times New Roman" w:eastAsia="Times New Roman" w:hAnsi="Times New Roman" w:cs="Times New Roman"/>
          <w:kern w:val="0"/>
          <w:sz w:val="22"/>
          <w:szCs w:val="22"/>
          <w14:ligatures w14:val="none"/>
        </w:rPr>
        <w:t>Изградена е хармонизирана база данни за горска биомаса и прираст за множество европейски държави, приложима за научни анализи и мониторинг и са  създадени  карти с висока пространствена детайлност, които позволяват анализ на разпределението на горските ресурси в регионален и континентален мащаб</w:t>
      </w:r>
      <w:r w:rsidR="003F1170" w:rsidRPr="00B31F31">
        <w:rPr>
          <w:rFonts w:ascii="Times New Roman" w:eastAsia="Times New Roman" w:hAnsi="Times New Roman" w:cs="Times New Roman"/>
          <w:kern w:val="0"/>
          <w:sz w:val="22"/>
          <w:szCs w:val="22"/>
          <w14:ligatures w14:val="none"/>
        </w:rPr>
        <w:t xml:space="preserve">. </w:t>
      </w:r>
      <w:r w:rsidR="00054CB1" w:rsidRPr="00B31F31">
        <w:rPr>
          <w:rFonts w:ascii="Times New Roman" w:eastAsia="Times New Roman" w:hAnsi="Times New Roman" w:cs="Times New Roman"/>
          <w:kern w:val="0"/>
          <w:sz w:val="22"/>
          <w:szCs w:val="22"/>
          <w14:ligatures w14:val="none"/>
        </w:rPr>
        <w:t xml:space="preserve">Получените данни и карти могат да се използват при оценка на въглеродните </w:t>
      </w:r>
      <w:r w:rsidR="00054CB1" w:rsidRPr="00B31F31">
        <w:rPr>
          <w:rFonts w:ascii="Times New Roman" w:eastAsia="Times New Roman" w:hAnsi="Times New Roman" w:cs="Times New Roman"/>
          <w:kern w:val="0"/>
          <w:sz w:val="22"/>
          <w:szCs w:val="22"/>
          <w14:ligatures w14:val="none"/>
        </w:rPr>
        <w:lastRenderedPageBreak/>
        <w:t>запаси, устойчивото ползване на горите и разработването на политики, и да подпомагат вземането на решения в горското стопанство, включително при оценка на прираста и потенциала за добив на дървесина (</w:t>
      </w:r>
      <w:r w:rsidR="00DA46CA" w:rsidRPr="00B31F31">
        <w:rPr>
          <w:rFonts w:ascii="Times New Roman" w:eastAsia="Times New Roman" w:hAnsi="Times New Roman" w:cs="Times New Roman"/>
          <w:b/>
          <w:bCs/>
          <w:kern w:val="0"/>
          <w:sz w:val="22"/>
          <w:szCs w:val="22"/>
          <w:lang w:val="en-US"/>
          <w14:ligatures w14:val="none"/>
        </w:rPr>
        <w:t>B.</w:t>
      </w:r>
      <w:r w:rsidR="00054CB1" w:rsidRPr="00B31F31">
        <w:rPr>
          <w:rFonts w:ascii="Times New Roman" w:eastAsia="Times New Roman" w:hAnsi="Times New Roman" w:cs="Times New Roman"/>
          <w:b/>
          <w:bCs/>
          <w:kern w:val="0"/>
          <w:sz w:val="22"/>
          <w:szCs w:val="22"/>
          <w14:ligatures w14:val="none"/>
        </w:rPr>
        <w:t>4.8.</w:t>
      </w:r>
      <w:r w:rsidR="00054CB1" w:rsidRPr="00B31F31">
        <w:rPr>
          <w:rFonts w:ascii="Times New Roman" w:eastAsia="Times New Roman" w:hAnsi="Times New Roman" w:cs="Times New Roman"/>
          <w:kern w:val="0"/>
          <w:sz w:val="22"/>
          <w:szCs w:val="22"/>
          <w14:ligatures w14:val="none"/>
        </w:rPr>
        <w:t>).</w:t>
      </w:r>
    </w:p>
    <w:p w14:paraId="2A3BA2F3" w14:textId="0929ECF2" w:rsidR="002008AC" w:rsidRPr="00B31F31" w:rsidRDefault="003B0E89"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Направен е систематичен сравнителен анализ на промените в горското законодателство в 28 европейски държави през последните две десетилетия през призмата на правата на собственост.</w:t>
      </w:r>
      <w:r w:rsidR="00C90544" w:rsidRPr="00B31F31">
        <w:rPr>
          <w:rFonts w:ascii="Times New Roman" w:eastAsia="Times New Roman" w:hAnsi="Times New Roman" w:cs="Times New Roman"/>
          <w:kern w:val="0"/>
          <w:sz w:val="22"/>
          <w:szCs w:val="22"/>
          <w14:ligatures w14:val="none"/>
        </w:rPr>
        <w:t xml:space="preserve"> Доказано е как различните режими на собственост (държавна, частна, общинска) влияят върху еволюцията на регулациите и управлението на горите.</w:t>
      </w:r>
      <w:r w:rsidR="003F1170" w:rsidRPr="00B31F31">
        <w:rPr>
          <w:rFonts w:ascii="Times New Roman" w:eastAsia="Times New Roman" w:hAnsi="Times New Roman" w:cs="Times New Roman"/>
          <w:kern w:val="0"/>
          <w:sz w:val="22"/>
          <w:szCs w:val="22"/>
          <w14:ligatures w14:val="none"/>
        </w:rPr>
        <w:t xml:space="preserve"> </w:t>
      </w:r>
      <w:r w:rsidR="00C90544" w:rsidRPr="00B31F31">
        <w:rPr>
          <w:rFonts w:ascii="Times New Roman" w:eastAsia="Times New Roman" w:hAnsi="Times New Roman" w:cs="Times New Roman"/>
          <w:kern w:val="0"/>
          <w:sz w:val="22"/>
          <w:szCs w:val="22"/>
          <w14:ligatures w14:val="none"/>
        </w:rPr>
        <w:t>Разработен е подход за оценка и класификация на законодателни изменения, който може да се използва за бъдещи сравнителни изследвания. Създадена е база от знания за добри практики и различни подходи в управлението на горските ресурси</w:t>
      </w:r>
      <w:r w:rsidR="003F1170" w:rsidRPr="00B31F31">
        <w:rPr>
          <w:rFonts w:ascii="Times New Roman" w:eastAsia="Times New Roman" w:hAnsi="Times New Roman" w:cs="Times New Roman"/>
          <w:kern w:val="0"/>
          <w:sz w:val="22"/>
          <w:szCs w:val="22"/>
          <w14:ligatures w14:val="none"/>
        </w:rPr>
        <w:t xml:space="preserve">. </w:t>
      </w:r>
      <w:r w:rsidR="00C90544" w:rsidRPr="00B31F31">
        <w:rPr>
          <w:rFonts w:ascii="Times New Roman" w:eastAsia="Times New Roman" w:hAnsi="Times New Roman" w:cs="Times New Roman"/>
          <w:kern w:val="0"/>
          <w:sz w:val="22"/>
          <w:szCs w:val="22"/>
          <w14:ligatures w14:val="none"/>
        </w:rPr>
        <w:t>Получените резултати могат да се използват за  разработване на политики и законодателни реформи, свързани с правата на собственост, за подобряване на управлението на горските ресурси</w:t>
      </w:r>
      <w:r w:rsidR="002008AC" w:rsidRPr="00B31F31">
        <w:rPr>
          <w:rFonts w:ascii="Times New Roman" w:eastAsia="Times New Roman" w:hAnsi="Times New Roman" w:cs="Times New Roman"/>
          <w:kern w:val="0"/>
          <w:sz w:val="22"/>
          <w:szCs w:val="22"/>
          <w14:ligatures w14:val="none"/>
        </w:rPr>
        <w:t xml:space="preserve"> и като ориентир за заинтересованите страни (частни собственици, кооперации и публични органи) за по-добро разбиране на регулаторната среда и нейната еволюция (</w:t>
      </w:r>
      <w:r w:rsidR="00B97323" w:rsidRPr="00B31F31">
        <w:rPr>
          <w:rFonts w:ascii="Times New Roman" w:eastAsia="Times New Roman" w:hAnsi="Times New Roman" w:cs="Times New Roman"/>
          <w:b/>
          <w:bCs/>
          <w:kern w:val="0"/>
          <w:sz w:val="22"/>
          <w:szCs w:val="22"/>
          <w:lang w:val="en-US"/>
          <w14:ligatures w14:val="none"/>
        </w:rPr>
        <w:t>B.</w:t>
      </w:r>
      <w:r w:rsidR="002008AC" w:rsidRPr="00B31F31">
        <w:rPr>
          <w:rFonts w:ascii="Times New Roman" w:eastAsia="Times New Roman" w:hAnsi="Times New Roman" w:cs="Times New Roman"/>
          <w:b/>
          <w:bCs/>
          <w:kern w:val="0"/>
          <w:sz w:val="22"/>
          <w:szCs w:val="22"/>
          <w14:ligatures w14:val="none"/>
        </w:rPr>
        <w:t>4.9.</w:t>
      </w:r>
      <w:r w:rsidR="002008AC" w:rsidRPr="00B31F31">
        <w:rPr>
          <w:rFonts w:ascii="Times New Roman" w:eastAsia="Times New Roman" w:hAnsi="Times New Roman" w:cs="Times New Roman"/>
          <w:kern w:val="0"/>
          <w:sz w:val="22"/>
          <w:szCs w:val="22"/>
          <w14:ligatures w14:val="none"/>
        </w:rPr>
        <w:t>).</w:t>
      </w:r>
    </w:p>
    <w:p w14:paraId="6E4C4E98" w14:textId="57287C27" w:rsidR="007F4747" w:rsidRPr="00B31F31" w:rsidRDefault="00E53612" w:rsidP="00DB454B">
      <w:pPr>
        <w:spacing w:after="0" w:line="360" w:lineRule="auto"/>
        <w:ind w:firstLine="720"/>
        <w:jc w:val="both"/>
        <w:rPr>
          <w:rFonts w:ascii="Times New Roman" w:hAnsi="Times New Roman" w:cs="Times New Roman"/>
          <w:sz w:val="22"/>
          <w:szCs w:val="22"/>
        </w:rPr>
      </w:pPr>
      <w:r w:rsidRPr="00B31F31">
        <w:rPr>
          <w:rFonts w:ascii="Times New Roman" w:hAnsi="Times New Roman" w:cs="Times New Roman"/>
          <w:sz w:val="22"/>
          <w:szCs w:val="22"/>
        </w:rPr>
        <w:t>Оценена е икономическата ефективност на горската сертификация като инструмент за устойчиво управление</w:t>
      </w:r>
      <w:r w:rsidR="007F4747" w:rsidRPr="00B31F31">
        <w:rPr>
          <w:rFonts w:ascii="Times New Roman" w:hAnsi="Times New Roman" w:cs="Times New Roman"/>
          <w:sz w:val="22"/>
          <w:szCs w:val="22"/>
        </w:rPr>
        <w:t xml:space="preserve">. </w:t>
      </w:r>
      <w:r w:rsidR="007F4747" w:rsidRPr="00B31F31">
        <w:rPr>
          <w:rFonts w:ascii="Times New Roman" w:eastAsia="Times New Roman" w:hAnsi="Times New Roman" w:cs="Times New Roman"/>
          <w:kern w:val="0"/>
          <w:sz w:val="22"/>
          <w:szCs w:val="22"/>
          <w14:ligatures w14:val="none"/>
        </w:rPr>
        <w:t xml:space="preserve">Предложен е аналитичен модел за оценка на икономическите ефекти от сертификацията, базиран на сравнителен анализ на сертифицирани и </w:t>
      </w:r>
      <w:r w:rsidR="0043157D" w:rsidRPr="00B31F31">
        <w:rPr>
          <w:rFonts w:ascii="Times New Roman" w:eastAsia="Times New Roman" w:hAnsi="Times New Roman" w:cs="Times New Roman"/>
          <w:kern w:val="0"/>
          <w:sz w:val="22"/>
          <w:szCs w:val="22"/>
          <w14:ligatures w14:val="none"/>
        </w:rPr>
        <w:t>не сертифицирани</w:t>
      </w:r>
      <w:r w:rsidR="007F4747" w:rsidRPr="00B31F31">
        <w:rPr>
          <w:rFonts w:ascii="Times New Roman" w:eastAsia="Times New Roman" w:hAnsi="Times New Roman" w:cs="Times New Roman"/>
          <w:kern w:val="0"/>
          <w:sz w:val="22"/>
          <w:szCs w:val="22"/>
          <w14:ligatures w14:val="none"/>
        </w:rPr>
        <w:t xml:space="preserve"> стопанства</w:t>
      </w:r>
      <w:r w:rsidR="003F1170" w:rsidRPr="00B31F31">
        <w:rPr>
          <w:rFonts w:ascii="Times New Roman" w:eastAsia="Times New Roman" w:hAnsi="Times New Roman" w:cs="Times New Roman"/>
          <w:kern w:val="0"/>
          <w:sz w:val="22"/>
          <w:szCs w:val="22"/>
          <w14:ligatures w14:val="none"/>
        </w:rPr>
        <w:t xml:space="preserve">. </w:t>
      </w:r>
      <w:r w:rsidR="007F4747" w:rsidRPr="00B31F31">
        <w:rPr>
          <w:rFonts w:ascii="Times New Roman" w:eastAsia="Times New Roman" w:hAnsi="Times New Roman" w:cs="Times New Roman"/>
          <w:kern w:val="0"/>
          <w:sz w:val="22"/>
          <w:szCs w:val="22"/>
          <w14:ligatures w14:val="none"/>
        </w:rPr>
        <w:t xml:space="preserve">Предложена е методика за анализ на рентабилността, приложима към сертифицирани и подлежащи на сертификация стопанства. Определени и оценени са ключови икономически показатели като разходи, приходи и нетна ефективност, свързани с прилагането на сертификацията </w:t>
      </w:r>
      <w:r w:rsidR="007F4747" w:rsidRPr="00B31F31">
        <w:rPr>
          <w:rFonts w:ascii="Times New Roman" w:hAnsi="Times New Roman" w:cs="Times New Roman"/>
          <w:sz w:val="22"/>
          <w:szCs w:val="22"/>
        </w:rPr>
        <w:t>(</w:t>
      </w:r>
      <w:r w:rsidR="007F4747" w:rsidRPr="00B31F31">
        <w:rPr>
          <w:rFonts w:ascii="Times New Roman" w:hAnsi="Times New Roman" w:cs="Times New Roman"/>
          <w:b/>
          <w:bCs/>
          <w:sz w:val="22"/>
          <w:szCs w:val="22"/>
        </w:rPr>
        <w:t>В.4.10</w:t>
      </w:r>
      <w:r w:rsidR="007F4747" w:rsidRPr="00B31F31">
        <w:rPr>
          <w:rFonts w:ascii="Times New Roman" w:hAnsi="Times New Roman" w:cs="Times New Roman"/>
          <w:sz w:val="22"/>
          <w:szCs w:val="22"/>
        </w:rPr>
        <w:t>)</w:t>
      </w:r>
      <w:r w:rsidR="007F4747" w:rsidRPr="00B31F31">
        <w:rPr>
          <w:rFonts w:ascii="Times New Roman" w:eastAsia="Times New Roman" w:hAnsi="Times New Roman" w:cs="Times New Roman"/>
          <w:kern w:val="0"/>
          <w:sz w:val="22"/>
          <w:szCs w:val="22"/>
          <w14:ligatures w14:val="none"/>
        </w:rPr>
        <w:t>.</w:t>
      </w:r>
    </w:p>
    <w:p w14:paraId="286E5C4A" w14:textId="3CFB0C5E" w:rsidR="00DF2FE1" w:rsidRPr="00B31F31" w:rsidRDefault="007F4747" w:rsidP="00DB454B">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 xml:space="preserve">Резултатите </w:t>
      </w:r>
      <w:r w:rsidR="00DF2FE1" w:rsidRPr="00B31F31">
        <w:rPr>
          <w:rFonts w:ascii="Times New Roman" w:eastAsia="Times New Roman" w:hAnsi="Times New Roman" w:cs="Times New Roman"/>
          <w:kern w:val="0"/>
          <w:sz w:val="22"/>
          <w:szCs w:val="22"/>
          <w14:ligatures w14:val="none"/>
        </w:rPr>
        <w:t xml:space="preserve">от определянето на икономическата ефективност на сертификацията </w:t>
      </w:r>
      <w:r w:rsidRPr="00B31F31">
        <w:rPr>
          <w:rFonts w:ascii="Times New Roman" w:eastAsia="Times New Roman" w:hAnsi="Times New Roman" w:cs="Times New Roman"/>
          <w:kern w:val="0"/>
          <w:sz w:val="22"/>
          <w:szCs w:val="22"/>
          <w14:ligatures w14:val="none"/>
        </w:rPr>
        <w:t>дават практически насоки за това дали инвестицията в сертификация е икономически оправдана</w:t>
      </w:r>
      <w:r w:rsidR="00DF2FE1" w:rsidRPr="00B31F31">
        <w:rPr>
          <w:rFonts w:ascii="Times New Roman" w:eastAsia="Times New Roman" w:hAnsi="Times New Roman" w:cs="Times New Roman"/>
          <w:kern w:val="0"/>
          <w:sz w:val="22"/>
          <w:szCs w:val="22"/>
          <w14:ligatures w14:val="none"/>
        </w:rPr>
        <w:t xml:space="preserve"> и служат като ориентир за вземане на решение за  внедряване на FSC сертификация и за определянето на фактори, които влияят върху рентабилността, и възможности за подобряване на икономическите резултати</w:t>
      </w:r>
      <w:r w:rsidR="00DF2FE1" w:rsidRPr="00B31F31">
        <w:rPr>
          <w:rFonts w:ascii="Times New Roman" w:hAnsi="Times New Roman" w:cs="Times New Roman"/>
          <w:sz w:val="22"/>
          <w:szCs w:val="22"/>
        </w:rPr>
        <w:t>(</w:t>
      </w:r>
      <w:r w:rsidR="00DF2FE1" w:rsidRPr="00B31F31">
        <w:rPr>
          <w:rFonts w:ascii="Times New Roman" w:hAnsi="Times New Roman" w:cs="Times New Roman"/>
          <w:b/>
          <w:bCs/>
          <w:sz w:val="22"/>
          <w:szCs w:val="22"/>
        </w:rPr>
        <w:t>В.4.10</w:t>
      </w:r>
      <w:r w:rsidR="00DF2FE1" w:rsidRPr="00B31F31">
        <w:rPr>
          <w:rFonts w:ascii="Times New Roman" w:hAnsi="Times New Roman" w:cs="Times New Roman"/>
          <w:sz w:val="22"/>
          <w:szCs w:val="22"/>
        </w:rPr>
        <w:t>)</w:t>
      </w:r>
      <w:r w:rsidR="00DF2FE1" w:rsidRPr="00B31F31">
        <w:rPr>
          <w:rFonts w:ascii="Times New Roman" w:eastAsia="Times New Roman" w:hAnsi="Times New Roman" w:cs="Times New Roman"/>
          <w:kern w:val="0"/>
          <w:sz w:val="22"/>
          <w:szCs w:val="22"/>
          <w14:ligatures w14:val="none"/>
        </w:rPr>
        <w:t xml:space="preserve"> .</w:t>
      </w:r>
    </w:p>
    <w:p w14:paraId="20F4151A" w14:textId="77777777" w:rsidR="001E1706" w:rsidRPr="00B31F31" w:rsidRDefault="001E1706" w:rsidP="001E1706">
      <w:pPr>
        <w:spacing w:after="0" w:line="360" w:lineRule="auto"/>
        <w:ind w:firstLine="720"/>
        <w:jc w:val="both"/>
        <w:outlineLvl w:val="1"/>
        <w:rPr>
          <w:rFonts w:ascii="Times New Roman" w:eastAsia="Times New Roman" w:hAnsi="Times New Roman" w:cs="Times New Roman"/>
          <w:b/>
          <w:bCs/>
          <w:kern w:val="0"/>
          <w:sz w:val="22"/>
          <w:szCs w:val="22"/>
          <w14:ligatures w14:val="none"/>
        </w:rPr>
      </w:pPr>
      <w:r w:rsidRPr="00B31F31">
        <w:rPr>
          <w:rFonts w:ascii="Times New Roman" w:eastAsia="Times New Roman" w:hAnsi="Times New Roman" w:cs="Times New Roman"/>
          <w:b/>
          <w:bCs/>
          <w:kern w:val="0"/>
          <w:sz w:val="22"/>
          <w:szCs w:val="22"/>
          <w14:ligatures w14:val="none"/>
        </w:rPr>
        <w:t>Заключение</w:t>
      </w:r>
    </w:p>
    <w:p w14:paraId="2E3E201B" w14:textId="40352578" w:rsidR="007F4747" w:rsidRPr="00B31F31" w:rsidRDefault="001E1706" w:rsidP="0027521E">
      <w:pPr>
        <w:spacing w:after="0" w:line="360" w:lineRule="auto"/>
        <w:ind w:firstLine="720"/>
        <w:jc w:val="both"/>
        <w:rPr>
          <w:rFonts w:ascii="Times New Roman" w:eastAsia="Times New Roman" w:hAnsi="Times New Roman" w:cs="Times New Roman"/>
          <w:kern w:val="0"/>
          <w:sz w:val="22"/>
          <w:szCs w:val="22"/>
          <w14:ligatures w14:val="none"/>
        </w:rPr>
      </w:pPr>
      <w:r w:rsidRPr="00B31F31">
        <w:rPr>
          <w:rFonts w:ascii="Times New Roman" w:eastAsia="Times New Roman" w:hAnsi="Times New Roman" w:cs="Times New Roman"/>
          <w:kern w:val="0"/>
          <w:sz w:val="22"/>
          <w:szCs w:val="22"/>
          <w14:ligatures w14:val="none"/>
        </w:rPr>
        <w:t>Научноизследователската дейност на кандидата е насочена към актуални проблеми на горското стопанство, свързани с управлението на рисковете, устойчивото използване на ресурсите и икономическото развитие на сектора. Постигнатите резултати имат както теоретичен, така и приложен характер и допринасят за развитието на научното познание и практиката в областта на опазването на горите от пожари, горската екология</w:t>
      </w:r>
      <w:r w:rsidR="0027521E" w:rsidRPr="00B31F31">
        <w:rPr>
          <w:rFonts w:ascii="Times New Roman" w:eastAsia="Times New Roman" w:hAnsi="Times New Roman" w:cs="Times New Roman"/>
          <w:kern w:val="0"/>
          <w:sz w:val="22"/>
          <w:szCs w:val="22"/>
          <w:lang w:val="en-US"/>
          <w14:ligatures w14:val="none"/>
        </w:rPr>
        <w:t xml:space="preserve">, </w:t>
      </w:r>
      <w:r w:rsidR="0027521E" w:rsidRPr="00B31F31">
        <w:rPr>
          <w:rFonts w:ascii="Times New Roman" w:eastAsia="Times New Roman" w:hAnsi="Times New Roman" w:cs="Times New Roman"/>
          <w:kern w:val="0"/>
          <w:sz w:val="22"/>
          <w:szCs w:val="22"/>
          <w14:ligatures w14:val="none"/>
        </w:rPr>
        <w:t>икономиката на горското стопанство, кръговата икономика, горските кооперации</w:t>
      </w:r>
      <w:r w:rsidRPr="00B31F31">
        <w:rPr>
          <w:rFonts w:ascii="Times New Roman" w:eastAsia="Times New Roman" w:hAnsi="Times New Roman" w:cs="Times New Roman"/>
          <w:kern w:val="0"/>
          <w:sz w:val="22"/>
          <w:szCs w:val="22"/>
          <w14:ligatures w14:val="none"/>
        </w:rPr>
        <w:t xml:space="preserve"> и устойчивото управление на горите.</w:t>
      </w:r>
    </w:p>
    <w:p w14:paraId="38DF9C9C" w14:textId="77777777" w:rsidR="009F7754" w:rsidRPr="00B31F31" w:rsidRDefault="009F7754" w:rsidP="00DB454B">
      <w:pPr>
        <w:spacing w:after="0" w:line="360" w:lineRule="auto"/>
        <w:ind w:firstLine="720"/>
        <w:jc w:val="both"/>
        <w:rPr>
          <w:rFonts w:ascii="Times New Roman" w:hAnsi="Times New Roman" w:cs="Times New Roman"/>
          <w:sz w:val="22"/>
          <w:szCs w:val="22"/>
        </w:rPr>
      </w:pPr>
    </w:p>
    <w:p w14:paraId="119E4FA2" w14:textId="72D54B22" w:rsidR="007C1D8B" w:rsidRPr="00B31F31" w:rsidRDefault="007C1D8B" w:rsidP="00DB454B">
      <w:pPr>
        <w:spacing w:after="0" w:line="360" w:lineRule="auto"/>
        <w:ind w:firstLine="720"/>
        <w:jc w:val="both"/>
        <w:rPr>
          <w:rFonts w:ascii="Times New Roman" w:hAnsi="Times New Roman" w:cs="Times New Roman"/>
          <w:b/>
          <w:bCs/>
          <w:sz w:val="22"/>
          <w:szCs w:val="22"/>
        </w:rPr>
      </w:pPr>
      <w:r w:rsidRPr="00B31F31">
        <w:rPr>
          <w:rFonts w:ascii="Times New Roman" w:hAnsi="Times New Roman" w:cs="Times New Roman"/>
          <w:b/>
          <w:bCs/>
          <w:sz w:val="22"/>
          <w:szCs w:val="22"/>
        </w:rPr>
        <w:t>Библиография:</w:t>
      </w:r>
    </w:p>
    <w:p w14:paraId="198B1255" w14:textId="0BC7C526" w:rsidR="007C1D8B" w:rsidRPr="00B31F31" w:rsidRDefault="00D84BB1"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lastRenderedPageBreak/>
        <w:t>B.4.</w:t>
      </w:r>
      <w:r w:rsidR="007C1D8B" w:rsidRPr="00B31F31">
        <w:rPr>
          <w:rFonts w:ascii="Times New Roman" w:eastAsia="Aptos" w:hAnsi="Times New Roman" w:cs="Times New Roman"/>
          <w:b/>
          <w:bCs/>
          <w:sz w:val="22"/>
          <w:szCs w:val="22"/>
        </w:rPr>
        <w:t>1.</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b/>
          <w:bCs/>
          <w:color w:val="000000"/>
          <w:sz w:val="22"/>
          <w:szCs w:val="22"/>
          <w:lang w:val="en-US"/>
        </w:rPr>
        <w:t>Stoyanov T.,</w:t>
      </w:r>
      <w:r w:rsidR="007C1D8B" w:rsidRPr="00B31F31">
        <w:rPr>
          <w:rFonts w:ascii="Times New Roman" w:eastAsia="Aptos" w:hAnsi="Times New Roman" w:cs="Times New Roman"/>
          <w:color w:val="000000"/>
          <w:sz w:val="22"/>
          <w:szCs w:val="22"/>
          <w:lang w:val="en-US"/>
        </w:rPr>
        <w:t xml:space="preserve"> 2025</w:t>
      </w:r>
      <w:r w:rsidR="007C1D8B" w:rsidRPr="00B31F31">
        <w:rPr>
          <w:rFonts w:ascii="Times New Roman" w:eastAsia="Aptos" w:hAnsi="Times New Roman" w:cs="Times New Roman"/>
          <w:b/>
          <w:bCs/>
          <w:color w:val="000000"/>
          <w:sz w:val="22"/>
          <w:szCs w:val="22"/>
          <w:lang w:val="en-US"/>
        </w:rPr>
        <w:t xml:space="preserve"> Forest Fires in Bulgaria - communication, coordination, and coherence, </w:t>
      </w:r>
      <w:r w:rsidR="007C1D8B" w:rsidRPr="00B31F31">
        <w:rPr>
          <w:rFonts w:ascii="Times New Roman" w:eastAsia="Aptos" w:hAnsi="Times New Roman" w:cs="Times New Roman"/>
          <w:color w:val="000000"/>
          <w:sz w:val="22"/>
          <w:szCs w:val="22"/>
          <w:lang w:val="en-US"/>
        </w:rPr>
        <w:t>Ecologia Balkanica, Vol. 17, Issue 2, pp. 102-104, DOI: 10.69085/eb20252102.</w:t>
      </w:r>
      <w:r w:rsidR="007C1D8B" w:rsidRPr="00B31F31">
        <w:rPr>
          <w:rFonts w:ascii="Times New Roman" w:eastAsia="Aptos" w:hAnsi="Times New Roman" w:cs="Times New Roman"/>
          <w:color w:val="000000"/>
          <w:sz w:val="22"/>
          <w:szCs w:val="22"/>
        </w:rPr>
        <w:t xml:space="preserve"> </w:t>
      </w:r>
      <w:r w:rsidR="007C1D8B" w:rsidRPr="00B31F31">
        <w:rPr>
          <w:rFonts w:ascii="Times New Roman" w:eastAsia="Aptos" w:hAnsi="Times New Roman" w:cs="Times New Roman"/>
          <w:b/>
          <w:bCs/>
          <w:color w:val="000000"/>
          <w:sz w:val="22"/>
          <w:szCs w:val="22"/>
          <w:lang w:val="en-US"/>
        </w:rPr>
        <w:t>Scopus; SJR 0.192 Q4; Web of Science;</w:t>
      </w:r>
      <w:r w:rsidR="007C1D8B" w:rsidRPr="00B31F31">
        <w:rPr>
          <w:rFonts w:ascii="Times New Roman" w:eastAsia="Aptos" w:hAnsi="Times New Roman" w:cs="Times New Roman"/>
          <w:color w:val="000000"/>
          <w:sz w:val="22"/>
          <w:szCs w:val="22"/>
        </w:rPr>
        <w:t xml:space="preserve"> </w:t>
      </w:r>
    </w:p>
    <w:p w14:paraId="074B0479" w14:textId="63B35568"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2.</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color w:val="000000"/>
          <w:sz w:val="22"/>
          <w:szCs w:val="22"/>
          <w:lang w:val="en-US"/>
        </w:rPr>
        <w:t xml:space="preserve">Kirova L.N., Stoeva L.G., </w:t>
      </w:r>
      <w:r w:rsidR="007C1D8B" w:rsidRPr="00B31F31">
        <w:rPr>
          <w:rFonts w:ascii="Times New Roman" w:eastAsia="Aptos" w:hAnsi="Times New Roman" w:cs="Times New Roman"/>
          <w:b/>
          <w:bCs/>
          <w:color w:val="000000"/>
          <w:sz w:val="22"/>
          <w:szCs w:val="22"/>
          <w:lang w:val="en-US"/>
        </w:rPr>
        <w:t>Stoyanov T.N</w:t>
      </w:r>
      <w:r w:rsidR="007C1D8B" w:rsidRPr="00B31F31">
        <w:rPr>
          <w:rFonts w:ascii="Times New Roman" w:eastAsia="Aptos" w:hAnsi="Times New Roman" w:cs="Times New Roman"/>
          <w:color w:val="000000"/>
          <w:sz w:val="22"/>
          <w:szCs w:val="22"/>
          <w:lang w:val="en-US"/>
        </w:rPr>
        <w:t xml:space="preserve">., 2025 </w:t>
      </w:r>
      <w:r w:rsidR="007C1D8B" w:rsidRPr="00B31F31">
        <w:rPr>
          <w:rFonts w:ascii="Times New Roman" w:eastAsia="Aptos" w:hAnsi="Times New Roman" w:cs="Times New Roman"/>
          <w:b/>
          <w:bCs/>
          <w:color w:val="000000"/>
          <w:sz w:val="22"/>
          <w:szCs w:val="22"/>
          <w:lang w:val="en-US"/>
        </w:rPr>
        <w:t>Soil carbon and nitrogen stocks under anthropogenic influence: A case study in European beech forests of Central Balkan Mountains (Stara Planina, Bulgaria)</w:t>
      </w:r>
      <w:r w:rsidR="007C1D8B" w:rsidRPr="00B31F31">
        <w:rPr>
          <w:rFonts w:ascii="Times New Roman" w:eastAsia="Aptos" w:hAnsi="Times New Roman" w:cs="Times New Roman"/>
          <w:color w:val="000000"/>
          <w:sz w:val="22"/>
          <w:szCs w:val="22"/>
          <w:lang w:val="en-US"/>
        </w:rPr>
        <w:t>, Ecologia Balkanica 2025, Vol. 17, Issue 1, pp. 141-150, DOI: 10.69085/eb20251141.</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lang w:val="en-US"/>
        </w:rPr>
        <w:t>Scopus; SJR 0.192 Q4; Web of Science; H-Index 7.</w:t>
      </w:r>
      <w:r w:rsidR="007C1D8B" w:rsidRPr="00B31F31">
        <w:rPr>
          <w:rFonts w:ascii="Times New Roman" w:eastAsia="Aptos" w:hAnsi="Times New Roman" w:cs="Times New Roman"/>
          <w:i/>
          <w:iCs/>
          <w:color w:val="000000"/>
          <w:sz w:val="22"/>
          <w:szCs w:val="22"/>
        </w:rPr>
        <w:t xml:space="preserve"> </w:t>
      </w:r>
    </w:p>
    <w:p w14:paraId="63F75545" w14:textId="3A75E55D" w:rsidR="007C1D8B" w:rsidRPr="00B31F31" w:rsidRDefault="00CD0934" w:rsidP="00DB454B">
      <w:pPr>
        <w:spacing w:after="0" w:line="360" w:lineRule="auto"/>
        <w:ind w:firstLine="720"/>
        <w:jc w:val="both"/>
        <w:rPr>
          <w:rFonts w:ascii="Times New Roman" w:eastAsia="Aptos" w:hAnsi="Times New Roman" w:cs="Times New Roman"/>
          <w:sz w:val="22"/>
          <w:szCs w:val="22"/>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 xml:space="preserve">3. </w:t>
      </w:r>
      <w:r w:rsidR="007C1D8B" w:rsidRPr="00B31F31">
        <w:rPr>
          <w:rFonts w:ascii="Times New Roman" w:eastAsia="Aptos" w:hAnsi="Times New Roman" w:cs="Times New Roman"/>
          <w:b/>
          <w:bCs/>
          <w:color w:val="000000"/>
          <w:sz w:val="22"/>
          <w:szCs w:val="22"/>
          <w:lang w:val="en-US"/>
        </w:rPr>
        <w:t>Stoyanov T</w:t>
      </w:r>
      <w:r w:rsidR="007C1D8B" w:rsidRPr="00B31F31">
        <w:rPr>
          <w:rFonts w:ascii="Times New Roman" w:eastAsia="Aptos" w:hAnsi="Times New Roman" w:cs="Times New Roman"/>
          <w:color w:val="000000"/>
          <w:sz w:val="22"/>
          <w:szCs w:val="22"/>
          <w:lang w:val="en-US"/>
        </w:rPr>
        <w:t>., Neykov N., Kitcoukov E., 2025</w:t>
      </w:r>
      <w:r w:rsidR="007C1D8B" w:rsidRPr="00B31F31">
        <w:rPr>
          <w:rFonts w:ascii="Times New Roman" w:eastAsia="Aptos" w:hAnsi="Times New Roman" w:cs="Times New Roman"/>
          <w:color w:val="000000"/>
          <w:sz w:val="22"/>
          <w:szCs w:val="22"/>
        </w:rPr>
        <w:t xml:space="preserve"> </w:t>
      </w:r>
      <w:r w:rsidR="007C1D8B" w:rsidRPr="00B31F31">
        <w:rPr>
          <w:rFonts w:ascii="Times New Roman" w:eastAsia="Aptos" w:hAnsi="Times New Roman" w:cs="Times New Roman"/>
          <w:b/>
          <w:bCs/>
          <w:color w:val="000000"/>
          <w:sz w:val="22"/>
          <w:szCs w:val="22"/>
          <w:lang w:val="en-US"/>
        </w:rPr>
        <w:t xml:space="preserve">Challenges in the circular economy of Bulgaria. </w:t>
      </w:r>
      <w:r w:rsidR="007C1D8B" w:rsidRPr="00B31F31">
        <w:rPr>
          <w:rFonts w:ascii="Times New Roman" w:eastAsia="Aptos" w:hAnsi="Times New Roman" w:cs="Times New Roman"/>
          <w:color w:val="000000"/>
          <w:sz w:val="22"/>
          <w:szCs w:val="22"/>
          <w:lang w:val="en-US"/>
        </w:rPr>
        <w:t xml:space="preserve">Innovations in woodworking industry and engineering design, Vol. XIV, 1/2025 (27), pp. 93-10,1 </w:t>
      </w:r>
      <w:r w:rsidR="00806834" w:rsidRPr="00B31F31">
        <w:rPr>
          <w:rFonts w:ascii="Times New Roman" w:eastAsia="Times New Roman" w:hAnsi="Times New Roman" w:cs="Times New Roman"/>
          <w:color w:val="000000"/>
          <w:kern w:val="0"/>
          <w:sz w:val="22"/>
          <w:szCs w:val="22"/>
          <w:lang w:val="en-US"/>
          <w14:ligatures w14:val="none"/>
        </w:rPr>
        <w:t>University of Forestry, Faculty of Forest Industry,</w:t>
      </w:r>
      <w:r w:rsidR="007C1D8B" w:rsidRPr="00B31F31">
        <w:rPr>
          <w:rFonts w:ascii="Times New Roman" w:eastAsia="Aptos" w:hAnsi="Times New Roman" w:cs="Times New Roman"/>
          <w:color w:val="000000"/>
          <w:sz w:val="22"/>
          <w:szCs w:val="22"/>
        </w:rPr>
        <w:t xml:space="preserve"> 2025, </w:t>
      </w:r>
      <w:r w:rsidR="0043157D" w:rsidRPr="00B31F31">
        <w:rPr>
          <w:rFonts w:ascii="Times New Roman" w:eastAsia="Aptos" w:hAnsi="Times New Roman" w:cs="Times New Roman"/>
          <w:color w:val="000000"/>
          <w:sz w:val="22"/>
          <w:szCs w:val="22"/>
        </w:rPr>
        <w:t>ISSN: ISSN</w:t>
      </w:r>
      <w:r w:rsidR="007C1D8B" w:rsidRPr="00B31F31">
        <w:rPr>
          <w:rFonts w:ascii="Times New Roman" w:eastAsia="Aptos" w:hAnsi="Times New Roman" w:cs="Times New Roman"/>
          <w:color w:val="000000"/>
          <w:sz w:val="22"/>
          <w:szCs w:val="22"/>
        </w:rPr>
        <w:t xml:space="preserve"> 2367-6663 (Online); ISSN 1314-6149 </w:t>
      </w:r>
      <w:r w:rsidR="007C1D8B" w:rsidRPr="00B31F31">
        <w:rPr>
          <w:rFonts w:ascii="Times New Roman" w:eastAsia="Aptos" w:hAnsi="Times New Roman" w:cs="Times New Roman"/>
          <w:color w:val="000000"/>
          <w:sz w:val="22"/>
          <w:szCs w:val="22"/>
          <w:lang w:val="en-US"/>
        </w:rPr>
        <w:t>(Print).</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lang w:val="en-US"/>
        </w:rPr>
        <w:t>Web of Science</w:t>
      </w:r>
      <w:r w:rsidR="007C1D8B" w:rsidRPr="00B31F31">
        <w:rPr>
          <w:rFonts w:ascii="Times New Roman" w:eastAsia="Aptos" w:hAnsi="Times New Roman" w:cs="Times New Roman"/>
          <w:b/>
          <w:bCs/>
          <w:color w:val="000000"/>
          <w:sz w:val="22"/>
          <w:szCs w:val="22"/>
        </w:rPr>
        <w:t xml:space="preserve"> (списък на НАЦИД).</w:t>
      </w:r>
      <w:r w:rsidR="007C1D8B" w:rsidRPr="00B31F31">
        <w:rPr>
          <w:rFonts w:ascii="Times New Roman" w:eastAsia="Aptos" w:hAnsi="Times New Roman" w:cs="Times New Roman"/>
          <w:i/>
          <w:iCs/>
          <w:color w:val="000000"/>
          <w:sz w:val="22"/>
          <w:szCs w:val="22"/>
        </w:rPr>
        <w:t xml:space="preserve"> </w:t>
      </w:r>
    </w:p>
    <w:p w14:paraId="228F2491" w14:textId="7BF838A1"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4.</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color w:val="000000"/>
          <w:sz w:val="22"/>
          <w:szCs w:val="22"/>
          <w:lang w:val="en-US"/>
        </w:rPr>
        <w:t xml:space="preserve">Kirova L., Stoeva L., </w:t>
      </w:r>
      <w:r w:rsidR="007C1D8B" w:rsidRPr="00B31F31">
        <w:rPr>
          <w:rFonts w:ascii="Times New Roman" w:eastAsia="Aptos" w:hAnsi="Times New Roman" w:cs="Times New Roman"/>
          <w:b/>
          <w:bCs/>
          <w:color w:val="000000"/>
          <w:sz w:val="22"/>
          <w:szCs w:val="22"/>
          <w:lang w:val="en-US"/>
        </w:rPr>
        <w:t xml:space="preserve">Stoyanov T., </w:t>
      </w:r>
      <w:r w:rsidR="007C1D8B" w:rsidRPr="00B31F31">
        <w:rPr>
          <w:rFonts w:ascii="Times New Roman" w:eastAsia="Aptos" w:hAnsi="Times New Roman" w:cs="Times New Roman"/>
          <w:color w:val="000000"/>
          <w:sz w:val="22"/>
          <w:szCs w:val="22"/>
          <w:lang w:val="en-US"/>
        </w:rPr>
        <w:t xml:space="preserve">2025 </w:t>
      </w:r>
      <w:r w:rsidR="007C1D8B" w:rsidRPr="00B31F31">
        <w:rPr>
          <w:rFonts w:ascii="Times New Roman" w:eastAsia="Aptos" w:hAnsi="Times New Roman" w:cs="Times New Roman"/>
          <w:b/>
          <w:bCs/>
          <w:color w:val="000000"/>
          <w:sz w:val="22"/>
          <w:szCs w:val="22"/>
          <w:lang w:val="en-US"/>
        </w:rPr>
        <w:t xml:space="preserve">Soil carbon and nitrogen stocks after thinning in Norway spurce plantations in the Central Balkan Mountains, Bulgaria, </w:t>
      </w:r>
      <w:r w:rsidR="007C1D8B" w:rsidRPr="00B31F31">
        <w:rPr>
          <w:rFonts w:ascii="Times New Roman" w:eastAsia="Aptos" w:hAnsi="Times New Roman" w:cs="Times New Roman"/>
          <w:color w:val="000000"/>
          <w:sz w:val="22"/>
          <w:szCs w:val="22"/>
          <w:lang w:val="en-US"/>
        </w:rPr>
        <w:t xml:space="preserve">Forestry </w:t>
      </w:r>
      <w:r w:rsidR="003F063B" w:rsidRPr="00B31F31">
        <w:rPr>
          <w:rFonts w:ascii="Times New Roman" w:eastAsia="Aptos" w:hAnsi="Times New Roman" w:cs="Times New Roman"/>
          <w:color w:val="000000"/>
          <w:sz w:val="22"/>
          <w:szCs w:val="22"/>
          <w:lang w:val="en-US"/>
        </w:rPr>
        <w:t>Ideas, vol.</w:t>
      </w:r>
      <w:r w:rsidR="007C1D8B" w:rsidRPr="00B31F31">
        <w:rPr>
          <w:rFonts w:ascii="Times New Roman" w:eastAsia="Aptos" w:hAnsi="Times New Roman" w:cs="Times New Roman"/>
          <w:color w:val="000000"/>
          <w:sz w:val="22"/>
          <w:szCs w:val="22"/>
          <w:lang w:val="en-US"/>
        </w:rPr>
        <w:t xml:space="preserve"> 31, No Special Issue 2 (71): pp. 74–88; ISSN 1314-3905 (Print); ISSN 2603-2996 (Online). </w:t>
      </w:r>
      <w:r w:rsidR="007C1D8B" w:rsidRPr="00B31F31">
        <w:rPr>
          <w:rFonts w:ascii="Times New Roman" w:eastAsia="Aptos" w:hAnsi="Times New Roman" w:cs="Times New Roman"/>
          <w:b/>
          <w:bCs/>
          <w:color w:val="000000"/>
          <w:sz w:val="22"/>
          <w:szCs w:val="22"/>
          <w:lang w:val="en-US"/>
        </w:rPr>
        <w:t xml:space="preserve">Scopus SJR 0.137 Q4; Web of Science; H-Index 7. </w:t>
      </w:r>
    </w:p>
    <w:p w14:paraId="687A82C0" w14:textId="7D8E4B4C" w:rsidR="007C1D8B" w:rsidRPr="00B31F31" w:rsidRDefault="00CD0934" w:rsidP="00DB454B">
      <w:pPr>
        <w:spacing w:after="0" w:line="360" w:lineRule="auto"/>
        <w:ind w:firstLine="720"/>
        <w:jc w:val="both"/>
        <w:rPr>
          <w:rFonts w:ascii="Times New Roman" w:eastAsia="Aptos" w:hAnsi="Times New Roman" w:cs="Times New Roman"/>
          <w:sz w:val="22"/>
          <w:szCs w:val="22"/>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5.</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b/>
          <w:bCs/>
          <w:color w:val="000000"/>
          <w:sz w:val="22"/>
          <w:szCs w:val="22"/>
          <w:lang w:val="en-US"/>
        </w:rPr>
        <w:t>Stoyanov T</w:t>
      </w:r>
      <w:r w:rsidR="007C1D8B" w:rsidRPr="00B31F31">
        <w:rPr>
          <w:rFonts w:ascii="Times New Roman" w:eastAsia="Aptos" w:hAnsi="Times New Roman" w:cs="Times New Roman"/>
          <w:color w:val="000000"/>
          <w:sz w:val="22"/>
          <w:szCs w:val="22"/>
          <w:lang w:val="en-US"/>
        </w:rPr>
        <w:t xml:space="preserve">., Sokolovska M., 2024 </w:t>
      </w:r>
      <w:r w:rsidR="007C1D8B" w:rsidRPr="00B31F31">
        <w:rPr>
          <w:rFonts w:ascii="Times New Roman" w:eastAsia="Aptos" w:hAnsi="Times New Roman" w:cs="Times New Roman"/>
          <w:b/>
          <w:bCs/>
          <w:color w:val="000000"/>
          <w:sz w:val="22"/>
          <w:szCs w:val="22"/>
          <w:lang w:val="en-US"/>
        </w:rPr>
        <w:t>Influence of the afforestation measures in the restoration of forest ecosystems after a fire on the territory of the Territorial Division of State Forestry “Botevgrad”.</w:t>
      </w:r>
      <w:r w:rsidR="007C1D8B" w:rsidRPr="00B31F31">
        <w:rPr>
          <w:rFonts w:ascii="Times New Roman" w:eastAsia="Aptos" w:hAnsi="Times New Roman" w:cs="Times New Roman"/>
          <w:color w:val="000000"/>
          <w:sz w:val="22"/>
          <w:szCs w:val="22"/>
          <w:lang w:val="en-US"/>
        </w:rPr>
        <w:t xml:space="preserve"> Silva Balcanica, 25(3), pp. 61-83; Pensoft, 2024, </w:t>
      </w:r>
      <w:r w:rsidR="0043157D" w:rsidRPr="00B31F31">
        <w:rPr>
          <w:rFonts w:ascii="Times New Roman" w:eastAsia="Aptos" w:hAnsi="Times New Roman" w:cs="Times New Roman"/>
          <w:color w:val="000000"/>
          <w:sz w:val="22"/>
          <w:szCs w:val="22"/>
          <w:lang w:val="en-US"/>
        </w:rPr>
        <w:t>ISSN: ISSN</w:t>
      </w:r>
      <w:r w:rsidR="007C1D8B" w:rsidRPr="00B31F31">
        <w:rPr>
          <w:rFonts w:ascii="Times New Roman" w:eastAsia="Aptos" w:hAnsi="Times New Roman" w:cs="Times New Roman"/>
          <w:color w:val="000000"/>
          <w:sz w:val="22"/>
          <w:szCs w:val="22"/>
          <w:lang w:val="en-US"/>
        </w:rPr>
        <w:t xml:space="preserve"> 2815-2549 (online); ISSN 1311-8706 (print), Doi: 10.3897/silvabalcanica.</w:t>
      </w:r>
      <w:proofErr w:type="gramStart"/>
      <w:r w:rsidR="007C1D8B" w:rsidRPr="00B31F31">
        <w:rPr>
          <w:rFonts w:ascii="Times New Roman" w:eastAsia="Aptos" w:hAnsi="Times New Roman" w:cs="Times New Roman"/>
          <w:color w:val="000000"/>
          <w:sz w:val="22"/>
          <w:szCs w:val="22"/>
          <w:lang w:val="en-US"/>
        </w:rPr>
        <w:t>25.e</w:t>
      </w:r>
      <w:proofErr w:type="gramEnd"/>
      <w:r w:rsidR="007C1D8B" w:rsidRPr="00B31F31">
        <w:rPr>
          <w:rFonts w:ascii="Times New Roman" w:eastAsia="Aptos" w:hAnsi="Times New Roman" w:cs="Times New Roman"/>
          <w:color w:val="000000"/>
          <w:sz w:val="22"/>
          <w:szCs w:val="22"/>
          <w:lang w:val="en-US"/>
        </w:rPr>
        <w:t>132419.</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lang w:val="en-US"/>
        </w:rPr>
        <w:t>CABI</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rPr>
        <w:t>(списък на НАЦИД).</w:t>
      </w:r>
      <w:r w:rsidR="007C1D8B" w:rsidRPr="00B31F31">
        <w:rPr>
          <w:rFonts w:ascii="Times New Roman" w:eastAsia="Aptos" w:hAnsi="Times New Roman" w:cs="Times New Roman"/>
          <w:i/>
          <w:iCs/>
          <w:color w:val="000000"/>
          <w:sz w:val="22"/>
          <w:szCs w:val="22"/>
        </w:rPr>
        <w:t xml:space="preserve"> </w:t>
      </w:r>
    </w:p>
    <w:p w14:paraId="3EF6E2CE" w14:textId="73CD64B6"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6.</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sz w:val="22"/>
          <w:szCs w:val="22"/>
          <w:lang w:val="en-US"/>
        </w:rPr>
        <w:t xml:space="preserve">Borissova B., Todorova E., Ihtimanski I., Glushkova M., Zhiyanski M., Georgieva M., </w:t>
      </w:r>
      <w:r w:rsidR="007C1D8B" w:rsidRPr="00B31F31">
        <w:rPr>
          <w:rFonts w:ascii="Times New Roman" w:eastAsia="Aptos" w:hAnsi="Times New Roman" w:cs="Times New Roman"/>
          <w:b/>
          <w:bCs/>
          <w:sz w:val="22"/>
          <w:szCs w:val="22"/>
          <w:lang w:val="en-US"/>
        </w:rPr>
        <w:t>Stoyanov T.,</w:t>
      </w:r>
      <w:r w:rsidR="007C1D8B" w:rsidRPr="00B31F31">
        <w:rPr>
          <w:rFonts w:ascii="Times New Roman" w:eastAsia="Aptos" w:hAnsi="Times New Roman" w:cs="Times New Roman"/>
          <w:sz w:val="22"/>
          <w:szCs w:val="22"/>
          <w:lang w:val="en-US"/>
        </w:rPr>
        <w:t xml:space="preserve"> Bozhilova M., Atanasova M., Dimitrov S., 2024 </w:t>
      </w:r>
      <w:r w:rsidR="007C1D8B" w:rsidRPr="00B31F31">
        <w:rPr>
          <w:rFonts w:ascii="Times New Roman" w:eastAsia="Aptos" w:hAnsi="Times New Roman" w:cs="Times New Roman"/>
          <w:b/>
          <w:bCs/>
          <w:sz w:val="22"/>
          <w:szCs w:val="22"/>
          <w:lang w:val="en-US"/>
        </w:rPr>
        <w:t>Wildfire risk assessment and mapping – an approach for Natura 2000 forest sites. Trees, Forests and People,</w:t>
      </w:r>
      <w:r w:rsidR="007C1D8B" w:rsidRPr="00B31F31">
        <w:rPr>
          <w:rFonts w:ascii="Times New Roman" w:eastAsia="Aptos" w:hAnsi="Times New Roman" w:cs="Times New Roman"/>
          <w:sz w:val="22"/>
          <w:szCs w:val="22"/>
          <w:lang w:val="en-US"/>
        </w:rPr>
        <w:t xml:space="preserve"> 16(2024), pp. 1-16, Elsevier, 2024, ISSN:26667193,</w:t>
      </w:r>
      <w:r w:rsidR="007C1D8B" w:rsidRPr="00B31F31">
        <w:rPr>
          <w:rFonts w:ascii="Times New Roman" w:eastAsia="Aptos" w:hAnsi="Times New Roman" w:cs="Times New Roman"/>
          <w:color w:val="FF0000"/>
          <w:sz w:val="22"/>
          <w:szCs w:val="22"/>
          <w:lang w:val="en-US"/>
        </w:rPr>
        <w:t xml:space="preserve"> </w:t>
      </w:r>
      <w:r w:rsidR="007C1D8B" w:rsidRPr="00B31F31">
        <w:rPr>
          <w:rFonts w:ascii="Times New Roman" w:eastAsia="Aptos" w:hAnsi="Times New Roman" w:cs="Times New Roman"/>
          <w:color w:val="000000"/>
          <w:sz w:val="22"/>
          <w:szCs w:val="22"/>
          <w:lang w:val="en-US"/>
        </w:rPr>
        <w:t>DOI: https://doi.org/10.1016/j.tfp.2024.100532, 1-16.</w:t>
      </w:r>
      <w:r w:rsidR="007C1D8B" w:rsidRPr="00B31F31">
        <w:rPr>
          <w:rFonts w:ascii="Times New Roman" w:eastAsia="Aptos" w:hAnsi="Times New Roman" w:cs="Times New Roman"/>
          <w:b/>
          <w:bCs/>
          <w:sz w:val="22"/>
          <w:szCs w:val="22"/>
          <w:lang w:val="en-US"/>
        </w:rPr>
        <w:t xml:space="preserve"> Scopus SJR 0.740 Q1; Web of Science JCR-IF 2.7; H-Index 24. </w:t>
      </w:r>
    </w:p>
    <w:p w14:paraId="2067D79F" w14:textId="0B7730CE" w:rsidR="007C1D8B" w:rsidRPr="00B31F31" w:rsidRDefault="00CD0934" w:rsidP="00DB454B">
      <w:pPr>
        <w:spacing w:after="0" w:line="360" w:lineRule="auto"/>
        <w:ind w:firstLine="720"/>
        <w:jc w:val="both"/>
        <w:rPr>
          <w:rFonts w:ascii="Times New Roman" w:eastAsia="Aptos" w:hAnsi="Times New Roman" w:cs="Times New Roman"/>
          <w:sz w:val="22"/>
          <w:szCs w:val="22"/>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7.</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b/>
          <w:bCs/>
          <w:color w:val="000000"/>
          <w:sz w:val="22"/>
          <w:szCs w:val="22"/>
          <w:lang w:val="en-US"/>
        </w:rPr>
        <w:t>Stoyanov T</w:t>
      </w:r>
      <w:r w:rsidR="007C1D8B" w:rsidRPr="00B31F31">
        <w:rPr>
          <w:rFonts w:ascii="Times New Roman" w:eastAsia="Aptos" w:hAnsi="Times New Roman" w:cs="Times New Roman"/>
          <w:color w:val="000000"/>
          <w:sz w:val="22"/>
          <w:szCs w:val="22"/>
          <w:lang w:val="en-US"/>
        </w:rPr>
        <w:t xml:space="preserve">., 2024, </w:t>
      </w:r>
      <w:r w:rsidR="007C1D8B" w:rsidRPr="00B31F31">
        <w:rPr>
          <w:rFonts w:ascii="Times New Roman" w:eastAsia="Aptos" w:hAnsi="Times New Roman" w:cs="Times New Roman"/>
          <w:b/>
          <w:bCs/>
          <w:color w:val="000000"/>
          <w:sz w:val="22"/>
          <w:szCs w:val="22"/>
          <w:lang w:val="en-US"/>
        </w:rPr>
        <w:t xml:space="preserve">Forest cooperatives and the circular bioeconomy. </w:t>
      </w:r>
      <w:r w:rsidR="007C1D8B" w:rsidRPr="00B31F31">
        <w:rPr>
          <w:rFonts w:ascii="Times New Roman" w:eastAsia="Aptos" w:hAnsi="Times New Roman" w:cs="Times New Roman"/>
          <w:color w:val="000000"/>
          <w:sz w:val="22"/>
          <w:szCs w:val="22"/>
        </w:rPr>
        <w:t>Наука за гората,</w:t>
      </w:r>
      <w:r w:rsidR="007C1D8B" w:rsidRPr="00B31F31">
        <w:rPr>
          <w:rFonts w:ascii="Times New Roman" w:eastAsia="Aptos" w:hAnsi="Times New Roman" w:cs="Times New Roman"/>
          <w:color w:val="000000"/>
          <w:sz w:val="22"/>
          <w:szCs w:val="22"/>
          <w:lang w:val="en-US"/>
        </w:rPr>
        <w:t xml:space="preserve"> 60, (Special) </w:t>
      </w:r>
      <w:r w:rsidR="007C1D8B" w:rsidRPr="00B31F31">
        <w:rPr>
          <w:rFonts w:ascii="Times New Roman" w:eastAsia="Aptos" w:hAnsi="Times New Roman" w:cs="Times New Roman"/>
          <w:b/>
          <w:bCs/>
          <w:color w:val="000000"/>
          <w:sz w:val="22"/>
          <w:szCs w:val="22"/>
          <w:lang w:val="en-US"/>
        </w:rPr>
        <w:t>2024</w:t>
      </w:r>
      <w:r w:rsidR="007C1D8B" w:rsidRPr="00B31F31">
        <w:rPr>
          <w:rFonts w:ascii="Times New Roman" w:eastAsia="Aptos" w:hAnsi="Times New Roman" w:cs="Times New Roman"/>
          <w:color w:val="000000"/>
          <w:sz w:val="22"/>
          <w:szCs w:val="22"/>
          <w:lang w:val="en-US"/>
        </w:rPr>
        <w:t xml:space="preserve">, pp. 177-189, </w:t>
      </w:r>
      <w:r w:rsidR="007C1D8B" w:rsidRPr="00B31F31">
        <w:rPr>
          <w:rFonts w:ascii="Times New Roman" w:eastAsia="Aptos" w:hAnsi="Times New Roman" w:cs="Times New Roman"/>
          <w:color w:val="000000"/>
          <w:sz w:val="22"/>
          <w:szCs w:val="22"/>
        </w:rPr>
        <w:t xml:space="preserve">Институт за гората, Българска академия на науките, </w:t>
      </w:r>
      <w:r w:rsidR="007C1D8B" w:rsidRPr="00B31F31">
        <w:rPr>
          <w:rFonts w:ascii="Times New Roman" w:eastAsia="Aptos" w:hAnsi="Times New Roman" w:cs="Times New Roman"/>
          <w:color w:val="000000"/>
          <w:sz w:val="22"/>
          <w:szCs w:val="22"/>
          <w:lang w:val="en-US"/>
        </w:rPr>
        <w:t>2024, ISSN:0861-007X (print).</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b/>
          <w:bCs/>
          <w:color w:val="000000"/>
          <w:sz w:val="22"/>
          <w:szCs w:val="22"/>
          <w:lang w:val="en-US"/>
        </w:rPr>
        <w:t>CABI</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rPr>
        <w:t>(списък на НАЦИД).</w:t>
      </w:r>
      <w:r w:rsidR="007C1D8B" w:rsidRPr="00B31F31">
        <w:rPr>
          <w:rFonts w:ascii="Times New Roman" w:eastAsia="Aptos" w:hAnsi="Times New Roman" w:cs="Times New Roman"/>
          <w:i/>
          <w:iCs/>
          <w:color w:val="000000"/>
          <w:sz w:val="22"/>
          <w:szCs w:val="22"/>
        </w:rPr>
        <w:t xml:space="preserve"> </w:t>
      </w:r>
    </w:p>
    <w:p w14:paraId="4AC7BFFC" w14:textId="6D6EB2F3"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8.</w:t>
      </w:r>
      <w:r w:rsidR="007C1D8B" w:rsidRPr="00B31F31">
        <w:rPr>
          <w:rFonts w:ascii="Times New Roman" w:eastAsia="Aptos" w:hAnsi="Times New Roman" w:cs="Times New Roman"/>
          <w:sz w:val="22"/>
          <w:szCs w:val="22"/>
        </w:rPr>
        <w:t xml:space="preserve"> </w:t>
      </w:r>
      <w:r w:rsidR="007C1D8B" w:rsidRPr="00B31F31">
        <w:rPr>
          <w:rFonts w:ascii="Times New Roman" w:eastAsia="Aptos" w:hAnsi="Times New Roman" w:cs="Times New Roman"/>
          <w:color w:val="000000"/>
          <w:sz w:val="22"/>
          <w:szCs w:val="22"/>
          <w:lang w:val="en-US"/>
        </w:rPr>
        <w:t xml:space="preserve">Avitable, V., Pilli, R., Migliavacca, M., Duveiller, G., Camia, A., Blujdea, V., Adolt, R., Alberdi, I., Barreiro, S., Bender, S., Borota, D., Bosela, M., Bouriaud, O., Breidenbach, J., Cañellas, I., Čavlović, J., Colin, A., Di Cosmo, L., Donis, J., Fischer, C., Freudenschuss, A., Fridman, J., Gasparini, P., Gschwantner, T., Hernández, L., Korhonen, K., Kulbokas, G., Kvist, V., Latte, N., Lazdins, A., Lejeune, P., Makovskis, K., Marin, G., Maslo, J., Michorczyk, A., Mionskowski, M., Morneau, F., Myszkowski, M., Nagy, K., Nilsson, M., Nord-Larsen, T., Pantic, D., Perin, J., Redmond, J., Rizzo, M., Šebeň, V., Skudnik, M., Snorrason, A., </w:t>
      </w:r>
      <w:r w:rsidR="007C1D8B" w:rsidRPr="00B31F31">
        <w:rPr>
          <w:rFonts w:ascii="Times New Roman" w:eastAsia="Aptos" w:hAnsi="Times New Roman" w:cs="Times New Roman"/>
          <w:b/>
          <w:bCs/>
          <w:color w:val="000000"/>
          <w:sz w:val="22"/>
          <w:szCs w:val="22"/>
          <w:lang w:val="en-US"/>
        </w:rPr>
        <w:t xml:space="preserve">Stoyanov, T., </w:t>
      </w:r>
      <w:r w:rsidR="007C1D8B" w:rsidRPr="00B31F31">
        <w:rPr>
          <w:rFonts w:ascii="Times New Roman" w:eastAsia="Aptos" w:hAnsi="Times New Roman" w:cs="Times New Roman"/>
          <w:color w:val="000000"/>
          <w:sz w:val="22"/>
          <w:szCs w:val="22"/>
          <w:lang w:val="en-US"/>
        </w:rPr>
        <w:t xml:space="preserve">Sroga, R., Svensson, A., Talarczyk, A., Teeuwen, S., Thürig, E., Uva, J., </w:t>
      </w:r>
      <w:r w:rsidR="007C1D8B" w:rsidRPr="00B31F31">
        <w:rPr>
          <w:rFonts w:ascii="Times New Roman" w:eastAsia="Aptos" w:hAnsi="Times New Roman" w:cs="Times New Roman"/>
          <w:color w:val="000000"/>
          <w:sz w:val="22"/>
          <w:szCs w:val="22"/>
          <w:lang w:val="en-US"/>
        </w:rPr>
        <w:lastRenderedPageBreak/>
        <w:t>Mubareka, S., 2024</w:t>
      </w:r>
      <w:r w:rsidR="007C1D8B" w:rsidRPr="00B31F31">
        <w:rPr>
          <w:rFonts w:ascii="Times New Roman" w:eastAsia="Aptos" w:hAnsi="Times New Roman" w:cs="Times New Roman"/>
          <w:b/>
          <w:bCs/>
          <w:color w:val="000000"/>
          <w:sz w:val="22"/>
          <w:szCs w:val="22"/>
          <w:lang w:val="en-US"/>
        </w:rPr>
        <w:t xml:space="preserve"> Harmonised statistics and maps of forest biomass and increment in Europe. </w:t>
      </w:r>
      <w:r w:rsidR="007C1D8B" w:rsidRPr="00B31F31">
        <w:rPr>
          <w:rFonts w:ascii="Times New Roman" w:eastAsia="Aptos" w:hAnsi="Times New Roman" w:cs="Times New Roman"/>
          <w:color w:val="000000"/>
          <w:sz w:val="22"/>
          <w:szCs w:val="22"/>
          <w:lang w:val="en-US"/>
        </w:rPr>
        <w:t xml:space="preserve">Scientific Data (Sci Data), 11, Springer, </w:t>
      </w:r>
      <w:r w:rsidR="007C1D8B" w:rsidRPr="00B31F31">
        <w:rPr>
          <w:rFonts w:ascii="Times New Roman" w:eastAsia="Aptos" w:hAnsi="Times New Roman" w:cs="Times New Roman"/>
          <w:b/>
          <w:bCs/>
          <w:color w:val="000000"/>
          <w:sz w:val="22"/>
          <w:szCs w:val="22"/>
          <w:lang w:val="en-US"/>
        </w:rPr>
        <w:t>2024</w:t>
      </w:r>
      <w:r w:rsidR="007C1D8B" w:rsidRPr="00B31F31">
        <w:rPr>
          <w:rFonts w:ascii="Times New Roman" w:eastAsia="Aptos" w:hAnsi="Times New Roman" w:cs="Times New Roman"/>
          <w:color w:val="000000"/>
          <w:sz w:val="22"/>
          <w:szCs w:val="22"/>
          <w:lang w:val="en-US"/>
        </w:rPr>
        <w:t>, ISSN:</w:t>
      </w:r>
      <w:r w:rsidR="007C1D8B" w:rsidRPr="00B31F31">
        <w:rPr>
          <w:rFonts w:ascii="Times New Roman" w:eastAsia="Aptos" w:hAnsi="Times New Roman" w:cs="Times New Roman"/>
          <w:color w:val="000000"/>
          <w:sz w:val="22"/>
          <w:szCs w:val="22"/>
        </w:rPr>
        <w:t xml:space="preserve"> </w:t>
      </w:r>
      <w:r w:rsidR="007C1D8B" w:rsidRPr="00B31F31">
        <w:rPr>
          <w:rFonts w:ascii="Times New Roman" w:eastAsia="Aptos" w:hAnsi="Times New Roman" w:cs="Times New Roman"/>
          <w:color w:val="000000"/>
          <w:sz w:val="22"/>
          <w:szCs w:val="22"/>
          <w:lang w:val="en-US"/>
        </w:rPr>
        <w:t>ISSN 2052-4463 (online), DOI: https://doi.org/10.1038/s41597-023-02868-8.</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lang w:val="en-US"/>
        </w:rPr>
        <w:t>Scopus SJR 1.867 Q1; H-Index 142.</w:t>
      </w:r>
      <w:r w:rsidR="007C1D8B" w:rsidRPr="00B31F31">
        <w:rPr>
          <w:rFonts w:ascii="Times New Roman" w:eastAsia="Aptos" w:hAnsi="Times New Roman" w:cs="Times New Roman"/>
          <w:i/>
          <w:iCs/>
          <w:color w:val="000000"/>
          <w:sz w:val="22"/>
          <w:szCs w:val="22"/>
          <w:lang w:val="en-US"/>
        </w:rPr>
        <w:t xml:space="preserve"> </w:t>
      </w:r>
    </w:p>
    <w:p w14:paraId="6C1CFC7D" w14:textId="212C80B5"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lang w:val="en-US"/>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9.</w:t>
      </w:r>
      <w:r w:rsidR="007C1D8B" w:rsidRPr="00B31F31">
        <w:rPr>
          <w:rFonts w:ascii="Times New Roman" w:eastAsia="Aptos" w:hAnsi="Times New Roman" w:cs="Times New Roman"/>
          <w:color w:val="000000"/>
          <w:sz w:val="22"/>
          <w:szCs w:val="22"/>
          <w:lang w:val="en-US"/>
        </w:rPr>
        <w:t xml:space="preserve"> Nichiforel, L., Deuf P., Thorsen B., Weiss G., Hujala T., Keary K., A. Lawrence, Avdibegović M., Dobšinská Z., Feliciano D., Górriz-Mifsud E., Hoogstra-Klein M., Hrib M., Jarský V., Jodłowski K., Lukmin D., Malovrh Š.P., Nedeljković J., Nonić D., Ostoić S. K., Pukall K., Rondeux J., Samara T., Sarvašová Z., Scriban R. E., Šilingien R., Sinko M., Stojanovska M., Stojanovski V., </w:t>
      </w:r>
      <w:r w:rsidR="007C1D8B" w:rsidRPr="00B31F31">
        <w:rPr>
          <w:rFonts w:ascii="Times New Roman" w:eastAsia="Aptos" w:hAnsi="Times New Roman" w:cs="Times New Roman"/>
          <w:b/>
          <w:bCs/>
          <w:color w:val="000000"/>
          <w:sz w:val="22"/>
          <w:szCs w:val="22"/>
          <w:lang w:val="en-US"/>
        </w:rPr>
        <w:t>Stoyanov T</w:t>
      </w:r>
      <w:r w:rsidR="007C1D8B" w:rsidRPr="00B31F31">
        <w:rPr>
          <w:rFonts w:ascii="Times New Roman" w:eastAsia="Aptos" w:hAnsi="Times New Roman" w:cs="Times New Roman"/>
          <w:color w:val="000000"/>
          <w:sz w:val="22"/>
          <w:szCs w:val="22"/>
          <w:lang w:val="en-US"/>
        </w:rPr>
        <w:t xml:space="preserve">., Teder M., Vennesland B., Wilhelmsson E., Wilkes-Allemannac, J., Živojinović I., Bouriaud L., 2020 </w:t>
      </w:r>
      <w:r w:rsidR="007C1D8B" w:rsidRPr="00B31F31">
        <w:rPr>
          <w:rFonts w:ascii="Times New Roman" w:eastAsia="Aptos" w:hAnsi="Times New Roman" w:cs="Times New Roman"/>
          <w:b/>
          <w:bCs/>
          <w:color w:val="000000"/>
          <w:sz w:val="22"/>
          <w:szCs w:val="22"/>
          <w:lang w:val="en-US"/>
        </w:rPr>
        <w:t xml:space="preserve">Two decades of forest-related legislation changes in European countries analysed from a property rights perspective. </w:t>
      </w:r>
      <w:r w:rsidR="007C1D8B" w:rsidRPr="00B31F31">
        <w:rPr>
          <w:rFonts w:ascii="Times New Roman" w:eastAsia="Aptos" w:hAnsi="Times New Roman" w:cs="Times New Roman"/>
          <w:color w:val="000000"/>
          <w:sz w:val="22"/>
          <w:szCs w:val="22"/>
          <w:lang w:val="en-US"/>
        </w:rPr>
        <w:t xml:space="preserve">Forest Policy and Economics, Volume 115 (2020), Elsevier B.V., 2020, ISSN:1389-9341, DOI: https://doi.org/10.1016/j.forpol.2020.102146. </w:t>
      </w:r>
      <w:r w:rsidR="007C1D8B" w:rsidRPr="00B31F31">
        <w:rPr>
          <w:rFonts w:ascii="Times New Roman" w:eastAsia="Aptos" w:hAnsi="Times New Roman" w:cs="Times New Roman"/>
          <w:b/>
          <w:bCs/>
          <w:color w:val="000000"/>
          <w:sz w:val="22"/>
          <w:szCs w:val="22"/>
          <w:lang w:val="en-US"/>
        </w:rPr>
        <w:t>Scopus SJR 1.329; Q1; H-Index 92.</w:t>
      </w:r>
      <w:r w:rsidR="007C1D8B" w:rsidRPr="00B31F31">
        <w:rPr>
          <w:rFonts w:ascii="Times New Roman" w:eastAsia="Aptos" w:hAnsi="Times New Roman" w:cs="Times New Roman"/>
          <w:i/>
          <w:iCs/>
          <w:color w:val="000000"/>
          <w:sz w:val="22"/>
          <w:szCs w:val="22"/>
          <w:lang w:val="en-US"/>
        </w:rPr>
        <w:t xml:space="preserve"> </w:t>
      </w:r>
    </w:p>
    <w:p w14:paraId="2F0F2E5D" w14:textId="00466039" w:rsidR="007C1D8B" w:rsidRPr="00B31F31" w:rsidRDefault="00CD0934" w:rsidP="00DB454B">
      <w:pPr>
        <w:spacing w:after="0" w:line="360" w:lineRule="auto"/>
        <w:ind w:firstLine="720"/>
        <w:jc w:val="both"/>
        <w:rPr>
          <w:rFonts w:ascii="Times New Roman" w:eastAsia="Aptos" w:hAnsi="Times New Roman" w:cs="Times New Roman"/>
          <w:color w:val="000000"/>
          <w:sz w:val="22"/>
          <w:szCs w:val="22"/>
        </w:rPr>
      </w:pPr>
      <w:r w:rsidRPr="00B31F31">
        <w:rPr>
          <w:rFonts w:ascii="Times New Roman" w:eastAsia="Aptos" w:hAnsi="Times New Roman" w:cs="Times New Roman"/>
          <w:b/>
          <w:bCs/>
          <w:sz w:val="22"/>
          <w:szCs w:val="22"/>
          <w:lang w:val="en-US"/>
        </w:rPr>
        <w:t>B.4.</w:t>
      </w:r>
      <w:r w:rsidRPr="00B31F31">
        <w:rPr>
          <w:rFonts w:ascii="Times New Roman" w:eastAsia="Aptos" w:hAnsi="Times New Roman" w:cs="Times New Roman"/>
          <w:b/>
          <w:bCs/>
          <w:sz w:val="22"/>
          <w:szCs w:val="22"/>
        </w:rPr>
        <w:t>10</w:t>
      </w:r>
      <w:r w:rsidR="007C1D8B" w:rsidRPr="00B31F31">
        <w:rPr>
          <w:rFonts w:ascii="Times New Roman" w:eastAsia="Aptos" w:hAnsi="Times New Roman" w:cs="Times New Roman"/>
          <w:b/>
          <w:bCs/>
          <w:sz w:val="22"/>
          <w:szCs w:val="22"/>
        </w:rPr>
        <w:t>.</w:t>
      </w:r>
      <w:r w:rsidR="007C1D8B" w:rsidRPr="00B31F31">
        <w:rPr>
          <w:rFonts w:ascii="Times New Roman" w:eastAsia="Aptos" w:hAnsi="Times New Roman" w:cs="Times New Roman"/>
          <w:sz w:val="22"/>
          <w:szCs w:val="22"/>
        </w:rPr>
        <w:t xml:space="preserve"> </w:t>
      </w:r>
      <w:proofErr w:type="spellStart"/>
      <w:r w:rsidR="00806834" w:rsidRPr="00B31F31">
        <w:rPr>
          <w:rFonts w:ascii="Times New Roman" w:eastAsia="Times New Roman" w:hAnsi="Times New Roman" w:cs="Times New Roman"/>
          <w:color w:val="000000"/>
          <w:kern w:val="0"/>
          <w:sz w:val="22"/>
          <w:szCs w:val="22"/>
          <w:lang w:val="en-US"/>
          <w14:ligatures w14:val="none"/>
        </w:rPr>
        <w:t>Kitchoukov</w:t>
      </w:r>
      <w:proofErr w:type="spellEnd"/>
      <w:r w:rsidR="00806834" w:rsidRPr="00B31F31">
        <w:rPr>
          <w:rFonts w:ascii="Times New Roman" w:eastAsia="Times New Roman" w:hAnsi="Times New Roman" w:cs="Times New Roman"/>
          <w:color w:val="000000"/>
          <w:kern w:val="0"/>
          <w:sz w:val="22"/>
          <w:szCs w:val="22"/>
          <w:lang w:val="en-US"/>
          <w14:ligatures w14:val="none"/>
        </w:rPr>
        <w:t xml:space="preserve"> E.R., Stoyanov N.I., </w:t>
      </w:r>
      <w:proofErr w:type="spellStart"/>
      <w:r w:rsidR="00806834" w:rsidRPr="00B31F31">
        <w:rPr>
          <w:rFonts w:ascii="Times New Roman" w:eastAsia="Times New Roman" w:hAnsi="Times New Roman" w:cs="Times New Roman"/>
          <w:color w:val="000000"/>
          <w:kern w:val="0"/>
          <w:sz w:val="22"/>
          <w:szCs w:val="22"/>
          <w:lang w:val="en-US"/>
          <w14:ligatures w14:val="none"/>
        </w:rPr>
        <w:t>Simeonova</w:t>
      </w:r>
      <w:proofErr w:type="spellEnd"/>
      <w:r w:rsidR="00806834" w:rsidRPr="00B31F31">
        <w:rPr>
          <w:rFonts w:ascii="Times New Roman" w:eastAsia="Times New Roman" w:hAnsi="Times New Roman" w:cs="Times New Roman"/>
          <w:color w:val="000000"/>
          <w:kern w:val="0"/>
          <w:sz w:val="22"/>
          <w:szCs w:val="22"/>
          <w:lang w:val="en-US"/>
          <w14:ligatures w14:val="none"/>
        </w:rPr>
        <w:t xml:space="preserve">-Zarkin </w:t>
      </w:r>
      <w:proofErr w:type="spellStart"/>
      <w:r w:rsidR="00806834" w:rsidRPr="00B31F31">
        <w:rPr>
          <w:rFonts w:ascii="Times New Roman" w:eastAsia="Times New Roman" w:hAnsi="Times New Roman" w:cs="Times New Roman"/>
          <w:color w:val="000000"/>
          <w:kern w:val="0"/>
          <w:sz w:val="22"/>
          <w:szCs w:val="22"/>
          <w:lang w:val="en-US"/>
          <w14:ligatures w14:val="none"/>
        </w:rPr>
        <w:t>Ts.K</w:t>
      </w:r>
      <w:proofErr w:type="spellEnd"/>
      <w:r w:rsidR="00806834" w:rsidRPr="00B31F31">
        <w:rPr>
          <w:rFonts w:ascii="Times New Roman" w:eastAsia="Times New Roman" w:hAnsi="Times New Roman" w:cs="Times New Roman"/>
          <w:color w:val="000000"/>
          <w:kern w:val="0"/>
          <w:sz w:val="22"/>
          <w:szCs w:val="22"/>
          <w:lang w:val="en-US"/>
          <w14:ligatures w14:val="none"/>
        </w:rPr>
        <w:t xml:space="preserve">., </w:t>
      </w:r>
      <w:r w:rsidR="00806834" w:rsidRPr="00B31F31">
        <w:rPr>
          <w:rFonts w:ascii="Times New Roman" w:eastAsia="Times New Roman" w:hAnsi="Times New Roman" w:cs="Times New Roman"/>
          <w:b/>
          <w:bCs/>
          <w:color w:val="000000"/>
          <w:kern w:val="0"/>
          <w:sz w:val="22"/>
          <w:szCs w:val="22"/>
          <w:lang w:val="en-US"/>
          <w14:ligatures w14:val="none"/>
        </w:rPr>
        <w:t>Stoyanov T.N.,</w:t>
      </w:r>
      <w:r w:rsidR="007C1D8B" w:rsidRPr="00B31F31">
        <w:rPr>
          <w:rFonts w:ascii="Times New Roman" w:eastAsia="Aptos" w:hAnsi="Times New Roman" w:cs="Times New Roman"/>
          <w:color w:val="000000"/>
          <w:sz w:val="22"/>
          <w:szCs w:val="22"/>
          <w:lang w:val="en-US"/>
        </w:rPr>
        <w:t xml:space="preserve"> 2019 </w:t>
      </w:r>
      <w:r w:rsidR="007C1D8B" w:rsidRPr="00B31F31">
        <w:rPr>
          <w:rFonts w:ascii="Times New Roman" w:eastAsia="Aptos" w:hAnsi="Times New Roman" w:cs="Times New Roman"/>
          <w:b/>
          <w:bCs/>
          <w:color w:val="000000"/>
          <w:sz w:val="22"/>
          <w:szCs w:val="22"/>
          <w:lang w:val="en-US"/>
        </w:rPr>
        <w:t>Profitability of forest certification – case study analysis.</w:t>
      </w:r>
      <w:r w:rsidR="007C1D8B" w:rsidRPr="00B31F31">
        <w:rPr>
          <w:rFonts w:ascii="Times New Roman" w:eastAsia="Aptos" w:hAnsi="Times New Roman" w:cs="Times New Roman"/>
          <w:color w:val="000000"/>
          <w:sz w:val="22"/>
          <w:szCs w:val="22"/>
          <w:lang w:val="en-US"/>
        </w:rPr>
        <w:t xml:space="preserve"> Economic alternatives, 26, pp. 607-614, </w:t>
      </w:r>
      <w:r w:rsidR="00806834" w:rsidRPr="00B31F31">
        <w:rPr>
          <w:rFonts w:ascii="Times New Roman" w:eastAsia="Times New Roman" w:hAnsi="Times New Roman" w:cs="Times New Roman"/>
          <w:color w:val="000000"/>
          <w:kern w:val="0"/>
          <w:sz w:val="22"/>
          <w:szCs w:val="22"/>
          <w:lang w:val="en-US"/>
          <w14:ligatures w14:val="none"/>
        </w:rPr>
        <w:t>University of National and World Economy,</w:t>
      </w:r>
      <w:r w:rsidR="007C1D8B" w:rsidRPr="00B31F31">
        <w:rPr>
          <w:rFonts w:ascii="Times New Roman" w:eastAsia="Aptos" w:hAnsi="Times New Roman" w:cs="Times New Roman"/>
          <w:color w:val="000000"/>
          <w:sz w:val="22"/>
          <w:szCs w:val="22"/>
          <w:lang w:val="en-US"/>
        </w:rPr>
        <w:t xml:space="preserve"> 2019, ISSN: ISSN (print): 1312-7462; ISSN (online): 2367-9409; DOI: https://doi.org/10.37075/EA.2019.4.09.</w:t>
      </w:r>
      <w:r w:rsidR="007C1D8B" w:rsidRPr="00B31F31">
        <w:rPr>
          <w:rFonts w:ascii="Times New Roman" w:eastAsia="Aptos" w:hAnsi="Times New Roman" w:cs="Times New Roman"/>
          <w:i/>
          <w:iCs/>
          <w:color w:val="000000"/>
          <w:sz w:val="22"/>
          <w:szCs w:val="22"/>
          <w:lang w:val="en-US"/>
        </w:rPr>
        <w:t xml:space="preserve"> </w:t>
      </w:r>
      <w:r w:rsidR="007C1D8B" w:rsidRPr="00B31F31">
        <w:rPr>
          <w:rFonts w:ascii="Times New Roman" w:eastAsia="Aptos" w:hAnsi="Times New Roman" w:cs="Times New Roman"/>
          <w:b/>
          <w:bCs/>
          <w:color w:val="000000"/>
          <w:sz w:val="22"/>
          <w:szCs w:val="22"/>
          <w:lang w:val="en-US"/>
        </w:rPr>
        <w:t>Scopus; SJR 0,166 Q4; H-Index 7.</w:t>
      </w:r>
      <w:r w:rsidR="007C1D8B" w:rsidRPr="00B31F31">
        <w:rPr>
          <w:rFonts w:ascii="Times New Roman" w:eastAsia="Aptos" w:hAnsi="Times New Roman" w:cs="Times New Roman"/>
          <w:i/>
          <w:iCs/>
          <w:color w:val="000000"/>
          <w:sz w:val="22"/>
          <w:szCs w:val="22"/>
          <w:lang w:val="en-US"/>
        </w:rPr>
        <w:t xml:space="preserve"> </w:t>
      </w:r>
    </w:p>
    <w:p w14:paraId="3769340B" w14:textId="77777777" w:rsidR="0043157D" w:rsidRDefault="0043157D" w:rsidP="00DB454B">
      <w:pPr>
        <w:spacing w:after="0" w:line="360" w:lineRule="auto"/>
        <w:ind w:firstLine="720"/>
        <w:jc w:val="both"/>
        <w:rPr>
          <w:rFonts w:ascii="Times New Roman" w:hAnsi="Times New Roman" w:cs="Times New Roman"/>
          <w:sz w:val="22"/>
          <w:szCs w:val="22"/>
        </w:rPr>
      </w:pPr>
    </w:p>
    <w:p w14:paraId="36669C68" w14:textId="57ECEDBC" w:rsidR="007C1D8B" w:rsidRPr="0043157D" w:rsidRDefault="00830260" w:rsidP="00DB454B">
      <w:pPr>
        <w:spacing w:after="0" w:line="360" w:lineRule="auto"/>
        <w:ind w:firstLine="720"/>
        <w:jc w:val="both"/>
        <w:rPr>
          <w:rFonts w:ascii="Times New Roman" w:hAnsi="Times New Roman" w:cs="Times New Roman"/>
          <w:b/>
          <w:bCs/>
          <w:sz w:val="22"/>
          <w:szCs w:val="22"/>
        </w:rPr>
      </w:pPr>
      <w:r w:rsidRPr="0043157D">
        <w:rPr>
          <w:rFonts w:ascii="Times New Roman" w:hAnsi="Times New Roman" w:cs="Times New Roman"/>
          <w:b/>
          <w:bCs/>
          <w:sz w:val="22"/>
          <w:szCs w:val="22"/>
        </w:rPr>
        <w:t>София                                                                   Изготвил:</w:t>
      </w:r>
    </w:p>
    <w:p w14:paraId="153A799E" w14:textId="332FEDC2" w:rsidR="00830260" w:rsidRPr="0043157D" w:rsidRDefault="00830260" w:rsidP="00DB454B">
      <w:pPr>
        <w:spacing w:after="0" w:line="360" w:lineRule="auto"/>
        <w:ind w:firstLine="720"/>
        <w:jc w:val="both"/>
        <w:rPr>
          <w:rFonts w:ascii="Times New Roman" w:hAnsi="Times New Roman" w:cs="Times New Roman"/>
          <w:b/>
          <w:bCs/>
          <w:sz w:val="22"/>
          <w:szCs w:val="22"/>
        </w:rPr>
      </w:pPr>
      <w:r w:rsidRPr="0043157D">
        <w:rPr>
          <w:rFonts w:ascii="Times New Roman" w:hAnsi="Times New Roman" w:cs="Times New Roman"/>
          <w:b/>
          <w:bCs/>
          <w:sz w:val="22"/>
          <w:szCs w:val="22"/>
        </w:rPr>
        <w:t>0</w:t>
      </w:r>
      <w:r w:rsidR="0043157D" w:rsidRPr="0043157D">
        <w:rPr>
          <w:rFonts w:ascii="Times New Roman" w:hAnsi="Times New Roman" w:cs="Times New Roman"/>
          <w:b/>
          <w:bCs/>
          <w:sz w:val="22"/>
          <w:szCs w:val="22"/>
        </w:rPr>
        <w:t>8</w:t>
      </w:r>
      <w:r w:rsidRPr="0043157D">
        <w:rPr>
          <w:rFonts w:ascii="Times New Roman" w:hAnsi="Times New Roman" w:cs="Times New Roman"/>
          <w:b/>
          <w:bCs/>
          <w:sz w:val="22"/>
          <w:szCs w:val="22"/>
        </w:rPr>
        <w:t xml:space="preserve">.04.2026 г.                                                         </w:t>
      </w:r>
      <w:r w:rsidR="0043157D" w:rsidRPr="0043157D">
        <w:rPr>
          <w:rFonts w:ascii="Times New Roman" w:hAnsi="Times New Roman" w:cs="Times New Roman"/>
          <w:b/>
          <w:bCs/>
          <w:sz w:val="22"/>
          <w:szCs w:val="22"/>
        </w:rPr>
        <w:t>/</w:t>
      </w:r>
      <w:r w:rsidRPr="0043157D">
        <w:rPr>
          <w:rFonts w:ascii="Times New Roman" w:hAnsi="Times New Roman" w:cs="Times New Roman"/>
          <w:b/>
          <w:bCs/>
          <w:sz w:val="22"/>
          <w:szCs w:val="22"/>
        </w:rPr>
        <w:t>Гл. ас. д-р инж. Тодор Стоянов</w:t>
      </w:r>
      <w:r w:rsidR="0043157D" w:rsidRPr="0043157D">
        <w:rPr>
          <w:rFonts w:ascii="Times New Roman" w:hAnsi="Times New Roman" w:cs="Times New Roman"/>
          <w:b/>
          <w:bCs/>
          <w:sz w:val="22"/>
          <w:szCs w:val="22"/>
        </w:rPr>
        <w:t>/</w:t>
      </w:r>
    </w:p>
    <w:sectPr w:rsidR="00830260" w:rsidRPr="0043157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E5D"/>
    <w:multiLevelType w:val="multilevel"/>
    <w:tmpl w:val="161E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813E1"/>
    <w:multiLevelType w:val="multilevel"/>
    <w:tmpl w:val="BD00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06211"/>
    <w:multiLevelType w:val="multilevel"/>
    <w:tmpl w:val="D1DA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A3E27"/>
    <w:multiLevelType w:val="multilevel"/>
    <w:tmpl w:val="2E0C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77806"/>
    <w:multiLevelType w:val="multilevel"/>
    <w:tmpl w:val="A91C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A53CA"/>
    <w:multiLevelType w:val="multilevel"/>
    <w:tmpl w:val="7E0A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C134E"/>
    <w:multiLevelType w:val="multilevel"/>
    <w:tmpl w:val="AC92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7719AF"/>
    <w:multiLevelType w:val="multilevel"/>
    <w:tmpl w:val="F24E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22090"/>
    <w:multiLevelType w:val="multilevel"/>
    <w:tmpl w:val="C246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4B0BD8"/>
    <w:multiLevelType w:val="multilevel"/>
    <w:tmpl w:val="325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23250"/>
    <w:multiLevelType w:val="multilevel"/>
    <w:tmpl w:val="CA24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6855A7"/>
    <w:multiLevelType w:val="multilevel"/>
    <w:tmpl w:val="3FC2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839C8"/>
    <w:multiLevelType w:val="multilevel"/>
    <w:tmpl w:val="D714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D0D0D"/>
    <w:multiLevelType w:val="multilevel"/>
    <w:tmpl w:val="B7FE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813438"/>
    <w:multiLevelType w:val="multilevel"/>
    <w:tmpl w:val="2796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182218"/>
    <w:multiLevelType w:val="hybridMultilevel"/>
    <w:tmpl w:val="6B6A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E4190"/>
    <w:multiLevelType w:val="multilevel"/>
    <w:tmpl w:val="F2B4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074084">
    <w:abstractNumId w:val="15"/>
  </w:num>
  <w:num w:numId="2" w16cid:durableId="344678301">
    <w:abstractNumId w:val="7"/>
  </w:num>
  <w:num w:numId="3" w16cid:durableId="538470011">
    <w:abstractNumId w:val="2"/>
  </w:num>
  <w:num w:numId="4" w16cid:durableId="1714958125">
    <w:abstractNumId w:val="12"/>
  </w:num>
  <w:num w:numId="5" w16cid:durableId="1657342846">
    <w:abstractNumId w:val="10"/>
  </w:num>
  <w:num w:numId="6" w16cid:durableId="2100326867">
    <w:abstractNumId w:val="11"/>
  </w:num>
  <w:num w:numId="7" w16cid:durableId="523791610">
    <w:abstractNumId w:val="13"/>
  </w:num>
  <w:num w:numId="8" w16cid:durableId="1399015201">
    <w:abstractNumId w:val="14"/>
  </w:num>
  <w:num w:numId="9" w16cid:durableId="832835848">
    <w:abstractNumId w:val="8"/>
  </w:num>
  <w:num w:numId="10" w16cid:durableId="1178618687">
    <w:abstractNumId w:val="5"/>
  </w:num>
  <w:num w:numId="11" w16cid:durableId="1124815075">
    <w:abstractNumId w:val="16"/>
  </w:num>
  <w:num w:numId="12" w16cid:durableId="119619104">
    <w:abstractNumId w:val="3"/>
  </w:num>
  <w:num w:numId="13" w16cid:durableId="1723094359">
    <w:abstractNumId w:val="1"/>
  </w:num>
  <w:num w:numId="14" w16cid:durableId="111634337">
    <w:abstractNumId w:val="4"/>
  </w:num>
  <w:num w:numId="15" w16cid:durableId="192622002">
    <w:abstractNumId w:val="9"/>
  </w:num>
  <w:num w:numId="16" w16cid:durableId="540167026">
    <w:abstractNumId w:val="6"/>
  </w:num>
  <w:num w:numId="17" w16cid:durableId="39000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CB"/>
    <w:rsid w:val="00004D63"/>
    <w:rsid w:val="00022005"/>
    <w:rsid w:val="00027920"/>
    <w:rsid w:val="00054CB1"/>
    <w:rsid w:val="000572AE"/>
    <w:rsid w:val="00070998"/>
    <w:rsid w:val="00077506"/>
    <w:rsid w:val="00085A00"/>
    <w:rsid w:val="000B2685"/>
    <w:rsid w:val="00107645"/>
    <w:rsid w:val="00114A95"/>
    <w:rsid w:val="00120394"/>
    <w:rsid w:val="0014494A"/>
    <w:rsid w:val="0014656F"/>
    <w:rsid w:val="001C2AFD"/>
    <w:rsid w:val="001E1706"/>
    <w:rsid w:val="001E307A"/>
    <w:rsid w:val="001E5616"/>
    <w:rsid w:val="002008AC"/>
    <w:rsid w:val="002117E0"/>
    <w:rsid w:val="0027521E"/>
    <w:rsid w:val="002902FD"/>
    <w:rsid w:val="00294222"/>
    <w:rsid w:val="002A0C2E"/>
    <w:rsid w:val="002A3DB6"/>
    <w:rsid w:val="002B5B02"/>
    <w:rsid w:val="002C19CD"/>
    <w:rsid w:val="002D4780"/>
    <w:rsid w:val="002E5D3B"/>
    <w:rsid w:val="00301E96"/>
    <w:rsid w:val="00336280"/>
    <w:rsid w:val="003876CF"/>
    <w:rsid w:val="00393363"/>
    <w:rsid w:val="003B0E89"/>
    <w:rsid w:val="003B1F1F"/>
    <w:rsid w:val="003B4951"/>
    <w:rsid w:val="003E14A8"/>
    <w:rsid w:val="003E7EBA"/>
    <w:rsid w:val="003F063B"/>
    <w:rsid w:val="003F1170"/>
    <w:rsid w:val="00410506"/>
    <w:rsid w:val="00421AEC"/>
    <w:rsid w:val="0043157D"/>
    <w:rsid w:val="004377CB"/>
    <w:rsid w:val="004419B5"/>
    <w:rsid w:val="004645B3"/>
    <w:rsid w:val="00473CB4"/>
    <w:rsid w:val="004A2857"/>
    <w:rsid w:val="004A503E"/>
    <w:rsid w:val="004B6E44"/>
    <w:rsid w:val="004D226F"/>
    <w:rsid w:val="004F102B"/>
    <w:rsid w:val="0050198E"/>
    <w:rsid w:val="005179E3"/>
    <w:rsid w:val="00525B01"/>
    <w:rsid w:val="00532BBB"/>
    <w:rsid w:val="005433FD"/>
    <w:rsid w:val="005707A6"/>
    <w:rsid w:val="0057578B"/>
    <w:rsid w:val="0059748F"/>
    <w:rsid w:val="005A1C79"/>
    <w:rsid w:val="005B7D17"/>
    <w:rsid w:val="006118A6"/>
    <w:rsid w:val="00644F94"/>
    <w:rsid w:val="00646FEE"/>
    <w:rsid w:val="006475ED"/>
    <w:rsid w:val="0067226C"/>
    <w:rsid w:val="006C24BC"/>
    <w:rsid w:val="00725C65"/>
    <w:rsid w:val="00761452"/>
    <w:rsid w:val="00773EAC"/>
    <w:rsid w:val="00786475"/>
    <w:rsid w:val="007B3BD5"/>
    <w:rsid w:val="007C1D8B"/>
    <w:rsid w:val="007E00DD"/>
    <w:rsid w:val="007E5B1C"/>
    <w:rsid w:val="007F4747"/>
    <w:rsid w:val="00806834"/>
    <w:rsid w:val="00811C68"/>
    <w:rsid w:val="008130E9"/>
    <w:rsid w:val="00830260"/>
    <w:rsid w:val="00840322"/>
    <w:rsid w:val="0086331C"/>
    <w:rsid w:val="00895FBA"/>
    <w:rsid w:val="008C0209"/>
    <w:rsid w:val="00946F84"/>
    <w:rsid w:val="00976899"/>
    <w:rsid w:val="00992C1A"/>
    <w:rsid w:val="00995B07"/>
    <w:rsid w:val="009B7335"/>
    <w:rsid w:val="009E0A6A"/>
    <w:rsid w:val="009E6C30"/>
    <w:rsid w:val="009F7754"/>
    <w:rsid w:val="00A423EB"/>
    <w:rsid w:val="00AE337F"/>
    <w:rsid w:val="00B177B6"/>
    <w:rsid w:val="00B204B0"/>
    <w:rsid w:val="00B31F31"/>
    <w:rsid w:val="00B32F07"/>
    <w:rsid w:val="00B54C11"/>
    <w:rsid w:val="00B833E2"/>
    <w:rsid w:val="00B97323"/>
    <w:rsid w:val="00B97B73"/>
    <w:rsid w:val="00BB304B"/>
    <w:rsid w:val="00BD159E"/>
    <w:rsid w:val="00C418D8"/>
    <w:rsid w:val="00C41C22"/>
    <w:rsid w:val="00C53A8C"/>
    <w:rsid w:val="00C90544"/>
    <w:rsid w:val="00CD0934"/>
    <w:rsid w:val="00CD26D4"/>
    <w:rsid w:val="00CF08CB"/>
    <w:rsid w:val="00D10079"/>
    <w:rsid w:val="00D172E9"/>
    <w:rsid w:val="00D272C1"/>
    <w:rsid w:val="00D3547E"/>
    <w:rsid w:val="00D84BB1"/>
    <w:rsid w:val="00D94EE7"/>
    <w:rsid w:val="00DA46CA"/>
    <w:rsid w:val="00DA6F0B"/>
    <w:rsid w:val="00DA7F0D"/>
    <w:rsid w:val="00DB454B"/>
    <w:rsid w:val="00DB4B3B"/>
    <w:rsid w:val="00DC1424"/>
    <w:rsid w:val="00DF1041"/>
    <w:rsid w:val="00DF214E"/>
    <w:rsid w:val="00DF2FE1"/>
    <w:rsid w:val="00DF7BDA"/>
    <w:rsid w:val="00E07DBE"/>
    <w:rsid w:val="00E16EC2"/>
    <w:rsid w:val="00E27618"/>
    <w:rsid w:val="00E31760"/>
    <w:rsid w:val="00E41054"/>
    <w:rsid w:val="00E52F25"/>
    <w:rsid w:val="00E53612"/>
    <w:rsid w:val="00E55B53"/>
    <w:rsid w:val="00E5742D"/>
    <w:rsid w:val="00EA2022"/>
    <w:rsid w:val="00EB0D69"/>
    <w:rsid w:val="00EB0DD0"/>
    <w:rsid w:val="00EE38C7"/>
    <w:rsid w:val="00F17DF1"/>
    <w:rsid w:val="00F2085C"/>
    <w:rsid w:val="00F2152A"/>
    <w:rsid w:val="00F27821"/>
    <w:rsid w:val="00F56C4E"/>
    <w:rsid w:val="00F86E99"/>
    <w:rsid w:val="00F91EDC"/>
    <w:rsid w:val="00FC1D64"/>
    <w:rsid w:val="00FE0779"/>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B2FD"/>
  <w15:chartTrackingRefBased/>
  <w15:docId w15:val="{00BF88FC-2177-413C-9399-B887A83F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63"/>
    <w:rPr>
      <w:lang w:val="bg-BG"/>
    </w:rPr>
  </w:style>
  <w:style w:type="paragraph" w:styleId="Heading1">
    <w:name w:val="heading 1"/>
    <w:basedOn w:val="Normal"/>
    <w:next w:val="Normal"/>
    <w:link w:val="Heading1Char"/>
    <w:uiPriority w:val="9"/>
    <w:qFormat/>
    <w:rsid w:val="00CF0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8CB"/>
    <w:rPr>
      <w:rFonts w:eastAsiaTheme="majorEastAsia" w:cstheme="majorBidi"/>
      <w:color w:val="272727" w:themeColor="text1" w:themeTint="D8"/>
    </w:rPr>
  </w:style>
  <w:style w:type="paragraph" w:styleId="Title">
    <w:name w:val="Title"/>
    <w:basedOn w:val="Normal"/>
    <w:next w:val="Normal"/>
    <w:link w:val="TitleChar"/>
    <w:uiPriority w:val="10"/>
    <w:qFormat/>
    <w:rsid w:val="00CF0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8CB"/>
    <w:pPr>
      <w:spacing w:before="160"/>
      <w:jc w:val="center"/>
    </w:pPr>
    <w:rPr>
      <w:i/>
      <w:iCs/>
      <w:color w:val="404040" w:themeColor="text1" w:themeTint="BF"/>
    </w:rPr>
  </w:style>
  <w:style w:type="character" w:customStyle="1" w:styleId="QuoteChar">
    <w:name w:val="Quote Char"/>
    <w:basedOn w:val="DefaultParagraphFont"/>
    <w:link w:val="Quote"/>
    <w:uiPriority w:val="29"/>
    <w:rsid w:val="00CF08CB"/>
    <w:rPr>
      <w:i/>
      <w:iCs/>
      <w:color w:val="404040" w:themeColor="text1" w:themeTint="BF"/>
    </w:rPr>
  </w:style>
  <w:style w:type="paragraph" w:styleId="ListParagraph">
    <w:name w:val="List Paragraph"/>
    <w:basedOn w:val="Normal"/>
    <w:uiPriority w:val="34"/>
    <w:qFormat/>
    <w:rsid w:val="00CF08CB"/>
    <w:pPr>
      <w:ind w:left="720"/>
      <w:contextualSpacing/>
    </w:pPr>
  </w:style>
  <w:style w:type="character" w:styleId="IntenseEmphasis">
    <w:name w:val="Intense Emphasis"/>
    <w:basedOn w:val="DefaultParagraphFont"/>
    <w:uiPriority w:val="21"/>
    <w:qFormat/>
    <w:rsid w:val="00CF08CB"/>
    <w:rPr>
      <w:i/>
      <w:iCs/>
      <w:color w:val="2F5496" w:themeColor="accent1" w:themeShade="BF"/>
    </w:rPr>
  </w:style>
  <w:style w:type="paragraph" w:styleId="IntenseQuote">
    <w:name w:val="Intense Quote"/>
    <w:basedOn w:val="Normal"/>
    <w:next w:val="Normal"/>
    <w:link w:val="IntenseQuoteChar"/>
    <w:uiPriority w:val="30"/>
    <w:qFormat/>
    <w:rsid w:val="00CF0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8CB"/>
    <w:rPr>
      <w:i/>
      <w:iCs/>
      <w:color w:val="2F5496" w:themeColor="accent1" w:themeShade="BF"/>
    </w:rPr>
  </w:style>
  <w:style w:type="character" w:styleId="IntenseReference">
    <w:name w:val="Intense Reference"/>
    <w:basedOn w:val="DefaultParagraphFont"/>
    <w:uiPriority w:val="32"/>
    <w:qFormat/>
    <w:rsid w:val="00CF08CB"/>
    <w:rPr>
      <w:b/>
      <w:bCs/>
      <w:smallCaps/>
      <w:color w:val="2F5496" w:themeColor="accent1" w:themeShade="BF"/>
      <w:spacing w:val="5"/>
    </w:rPr>
  </w:style>
  <w:style w:type="character" w:styleId="Hyperlink">
    <w:name w:val="Hyperlink"/>
    <w:basedOn w:val="DefaultParagraphFont"/>
    <w:uiPriority w:val="99"/>
    <w:unhideWhenUsed/>
    <w:rsid w:val="00D272C1"/>
    <w:rPr>
      <w:color w:val="0563C1" w:themeColor="hyperlink"/>
      <w:u w:val="single"/>
    </w:rPr>
  </w:style>
  <w:style w:type="character" w:styleId="Strong">
    <w:name w:val="Strong"/>
    <w:basedOn w:val="DefaultParagraphFont"/>
    <w:uiPriority w:val="22"/>
    <w:qFormat/>
    <w:rsid w:val="00D272C1"/>
    <w:rPr>
      <w:b/>
      <w:bCs/>
    </w:rPr>
  </w:style>
  <w:style w:type="character" w:styleId="CommentReference">
    <w:name w:val="annotation reference"/>
    <w:basedOn w:val="DefaultParagraphFont"/>
    <w:uiPriority w:val="99"/>
    <w:semiHidden/>
    <w:unhideWhenUsed/>
    <w:rsid w:val="00027920"/>
    <w:rPr>
      <w:sz w:val="16"/>
      <w:szCs w:val="16"/>
    </w:rPr>
  </w:style>
  <w:style w:type="paragraph" w:styleId="CommentText">
    <w:name w:val="annotation text"/>
    <w:basedOn w:val="Normal"/>
    <w:link w:val="CommentTextChar"/>
    <w:uiPriority w:val="99"/>
    <w:semiHidden/>
    <w:unhideWhenUsed/>
    <w:rsid w:val="00027920"/>
    <w:pPr>
      <w:spacing w:line="240" w:lineRule="auto"/>
    </w:pPr>
    <w:rPr>
      <w:sz w:val="20"/>
      <w:szCs w:val="20"/>
    </w:rPr>
  </w:style>
  <w:style w:type="character" w:customStyle="1" w:styleId="CommentTextChar">
    <w:name w:val="Comment Text Char"/>
    <w:basedOn w:val="DefaultParagraphFont"/>
    <w:link w:val="CommentText"/>
    <w:uiPriority w:val="99"/>
    <w:semiHidden/>
    <w:rsid w:val="00027920"/>
    <w:rPr>
      <w:sz w:val="20"/>
      <w:szCs w:val="20"/>
      <w:lang w:val="bg-BG"/>
    </w:rPr>
  </w:style>
  <w:style w:type="paragraph" w:styleId="CommentSubject">
    <w:name w:val="annotation subject"/>
    <w:basedOn w:val="CommentText"/>
    <w:next w:val="CommentText"/>
    <w:link w:val="CommentSubjectChar"/>
    <w:uiPriority w:val="99"/>
    <w:semiHidden/>
    <w:unhideWhenUsed/>
    <w:rsid w:val="00027920"/>
    <w:rPr>
      <w:b/>
      <w:bCs/>
    </w:rPr>
  </w:style>
  <w:style w:type="character" w:customStyle="1" w:styleId="CommentSubjectChar">
    <w:name w:val="Comment Subject Char"/>
    <w:basedOn w:val="CommentTextChar"/>
    <w:link w:val="CommentSubject"/>
    <w:uiPriority w:val="99"/>
    <w:semiHidden/>
    <w:rsid w:val="00027920"/>
    <w:rPr>
      <w:b/>
      <w:bCs/>
      <w:sz w:val="20"/>
      <w:szCs w:val="20"/>
      <w:lang w:val="bg-BG"/>
    </w:rPr>
  </w:style>
  <w:style w:type="paragraph" w:styleId="Revision">
    <w:name w:val="Revision"/>
    <w:hidden/>
    <w:uiPriority w:val="99"/>
    <w:semiHidden/>
    <w:rsid w:val="00830260"/>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a.europa.eu/publications/circulareconomy-in-europe" TargetMode="External"/><Relationship Id="rId18" Type="http://schemas.openxmlformats.org/officeDocument/2006/relationships/hyperlink" Target="https://doi.org/10.1515/forj2017%200045" TargetMode="External"/><Relationship Id="rId26" Type="http://schemas.openxmlformats.org/officeDocument/2006/relationships/hyperlink" Target="https://doi.org/10.1007/s10342-022-01522-z" TargetMode="External"/><Relationship Id="rId39" Type="http://schemas.openxmlformats.org/officeDocument/2006/relationships/hyperlink" Target="https://www.unep.org/resources/report/spreading-wildfire-rising-threat-extraordinary-landscape-fires" TargetMode="External"/><Relationship Id="rId21" Type="http://schemas.openxmlformats.org/officeDocument/2006/relationships/hyperlink" Target="https://doi.org/10.1016/j.gloenvcha.2018.07.012" TargetMode="External"/><Relationship Id="rId34" Type="http://schemas.openxmlformats.org/officeDocument/2006/relationships/hyperlink" Target="https://doi.org/10.1007/s10705-007-9148-y" TargetMode="External"/><Relationship Id="rId42" Type="http://schemas.openxmlformats.org/officeDocument/2006/relationships/hyperlink" Target="https://doi.org/10.5194/bg-10%203691-2013" TargetMode="External"/><Relationship Id="rId7" Type="http://schemas.openxmlformats.org/officeDocument/2006/relationships/hyperlink" Target="https://publications.jrc.ec.europa.eu/repository/handle/JRC1323582023" TargetMode="External"/><Relationship Id="rId2" Type="http://schemas.openxmlformats.org/officeDocument/2006/relationships/styles" Target="styles.xml"/><Relationship Id="rId16" Type="http://schemas.openxmlformats.org/officeDocument/2006/relationships/hyperlink" Target="https://doi.org/10.3390/f7120308" TargetMode="External"/><Relationship Id="rId20" Type="http://schemas.openxmlformats.org/officeDocument/2006/relationships/hyperlink" Target="https://doi.org/10.3897/silvabalcanica.25.e121778" TargetMode="External"/><Relationship Id="rId29" Type="http://schemas.openxmlformats.org/officeDocument/2006/relationships/hyperlink" Target="https://doi.org/10.1126/science.1201609" TargetMode="External"/><Relationship Id="rId41" Type="http://schemas.openxmlformats.org/officeDocument/2006/relationships/hyperlink" Target="https://doi.org/10.3832/ifor1866-008" TargetMode="External"/><Relationship Id="rId1" Type="http://schemas.openxmlformats.org/officeDocument/2006/relationships/numbering" Target="numbering.xml"/><Relationship Id="rId6" Type="http://schemas.openxmlformats.org/officeDocument/2006/relationships/hyperlink" Target="https://doi.org/10.1071/WFv25n8_FO" TargetMode="External"/><Relationship Id="rId11" Type="http://schemas.openxmlformats.org/officeDocument/2006/relationships/hyperlink" Target="https://esgnews.bg/en/bulgarias-circular-economy-pioneering-sustainable-solutions/" TargetMode="External"/><Relationship Id="rId24" Type="http://schemas.openxmlformats.org/officeDocument/2006/relationships/hyperlink" Target="https://publications.jrc.ec.europa.eu/repository/handle/JRC1203832020" TargetMode="External"/><Relationship Id="rId32" Type="http://schemas.openxmlformats.org/officeDocument/2006/relationships/hyperlink" Target="https://doi.org/10.15233/gfz.2022.39.10" TargetMode="External"/><Relationship Id="rId37" Type="http://schemas.openxmlformats.org/officeDocument/2006/relationships/hyperlink" Target="https://www.unisdr.org/files/52828_06wildfirehazardandriskassessment.pdf" TargetMode="External"/><Relationship Id="rId40" Type="http://schemas.openxmlformats.org/officeDocument/2006/relationships/hyperlink" Target="https://doi.org/10.1016/j.forpol.2018.10.006" TargetMode="External"/><Relationship Id="rId5" Type="http://schemas.openxmlformats.org/officeDocument/2006/relationships/hyperlink" Target="https://system.iag.bg/" TargetMode="External"/><Relationship Id="rId15" Type="http://schemas.openxmlformats.org/officeDocument/2006/relationships/hyperlink" Target="https://doi.org/10.1579/0044-7447-37.7.563" TargetMode="External"/><Relationship Id="rId23" Type="http://schemas.openxmlformats.org/officeDocument/2006/relationships/hyperlink" Target="https://doi.org/10.1016/j.foreco.2022.120163" TargetMode="External"/><Relationship Id="rId28" Type="http://schemas.openxmlformats.org/officeDocument/2006/relationships/hyperlink" Target="https://doi.org/10.1016/j.foreco.2015.05.019" TargetMode="External"/><Relationship Id="rId36" Type="http://schemas.openxmlformats.org/officeDocument/2006/relationships/hyperlink" Target="https://doi.org/10.1093/forestry/cpae041" TargetMode="External"/><Relationship Id="rId10" Type="http://schemas.openxmlformats.org/officeDocument/2006/relationships/hyperlink" Target="https://doi.org/10.2760/13180" TargetMode="External"/><Relationship Id="rId19" Type="http://schemas.openxmlformats.org/officeDocument/2006/relationships/hyperlink" Target="https://doi.org/10.1016/j.foreco.2018.04.040" TargetMode="External"/><Relationship Id="rId31" Type="http://schemas.openxmlformats.org/officeDocument/2006/relationships/hyperlink" Target="https://doi.org/10.1016/j.foreco.2020.11810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gcb.13387" TargetMode="External"/><Relationship Id="rId14" Type="http://schemas.openxmlformats.org/officeDocument/2006/relationships/hyperlink" Target="https://doi.org/10.1016/S1389-9341(02)00012-6" TargetMode="External"/><Relationship Id="rId22" Type="http://schemas.openxmlformats.org/officeDocument/2006/relationships/hyperlink" Target="https://doi.org/10.1016/j.foreco.2005.08.015" TargetMode="External"/><Relationship Id="rId27" Type="http://schemas.openxmlformats.org/officeDocument/2006/relationships/hyperlink" Target="https://doi.org/10.1016/j.landusepol.2018.02.034" TargetMode="External"/><Relationship Id="rId30" Type="http://schemas.openxmlformats.org/officeDocument/2006/relationships/hyperlink" Target="https://doi.org/10.1016/j.tfp.100431" TargetMode="External"/><Relationship Id="rId35" Type="http://schemas.openxmlformats.org/officeDocument/2006/relationships/hyperlink" Target="https://doi.org/10.1007/s10342-015-0880-4" TargetMode="External"/><Relationship Id="rId43" Type="http://schemas.openxmlformats.org/officeDocument/2006/relationships/fontTable" Target="fontTable.xml"/><Relationship Id="rId8" Type="http://schemas.openxmlformats.org/officeDocument/2006/relationships/hyperlink" Target="https://doi.org/10.1016/j.foreco.2015.04.034" TargetMode="External"/><Relationship Id="rId3" Type="http://schemas.openxmlformats.org/officeDocument/2006/relationships/settings" Target="settings.xml"/><Relationship Id="rId12" Type="http://schemas.openxmlformats.org/officeDocument/2006/relationships/hyperlink" Target="https://eur-lex.europa.eu/legal-content/EN/TXT/?uri=CELEX:52020SC01762020" TargetMode="External"/><Relationship Id="rId17" Type="http://schemas.openxmlformats.org/officeDocument/2006/relationships/hyperlink" Target="https://doi.org/10.1016/j.geoderma.2006.09.003" TargetMode="External"/><Relationship Id="rId25" Type="http://schemas.openxmlformats.org/officeDocument/2006/relationships/hyperlink" Target="https://europeanclimate.org/wp-content/uploads/2018/05/CIB%20Summaryreport-for-ECF-v10.5-May-20181.pdf2018" TargetMode="External"/><Relationship Id="rId33" Type="http://schemas.openxmlformats.org/officeDocument/2006/relationships/hyperlink" Target="https://doi.org/10.2307/3146375" TargetMode="External"/><Relationship Id="rId38" Type="http://schemas.openxmlformats.org/officeDocument/2006/relationships/hyperlink" Target="https://www.undrr.org/publication/undrrannual-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865</TotalTime>
  <Pages>20</Pages>
  <Words>8380</Words>
  <Characters>47766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Stoyanov</dc:creator>
  <cp:keywords/>
  <dc:description/>
  <cp:lastModifiedBy>Todor Stoyanov</cp:lastModifiedBy>
  <cp:revision>34</cp:revision>
  <dcterms:created xsi:type="dcterms:W3CDTF">2026-03-29T17:49:00Z</dcterms:created>
  <dcterms:modified xsi:type="dcterms:W3CDTF">2026-04-08T06:08:00Z</dcterms:modified>
</cp:coreProperties>
</file>